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555EF" w14:textId="5C94CD20" w:rsidR="00156A1A" w:rsidRPr="007728E8" w:rsidRDefault="003568B6" w:rsidP="00156A1A">
      <w:pPr>
        <w:pStyle w:val="CRCoverPage"/>
        <w:tabs>
          <w:tab w:val="right" w:pos="9639"/>
        </w:tabs>
        <w:spacing w:after="0"/>
        <w:rPr>
          <w:b/>
          <w:i/>
          <w:noProof/>
          <w:sz w:val="28"/>
        </w:rPr>
      </w:pPr>
      <w:r>
        <w:rPr>
          <w:b/>
          <w:noProof/>
          <w:sz w:val="24"/>
        </w:rPr>
        <w:t>3GPP TSG-RAN2#</w:t>
      </w:r>
      <w:r w:rsidR="005A2C51">
        <w:rPr>
          <w:b/>
          <w:noProof/>
          <w:sz w:val="24"/>
        </w:rPr>
        <w:t>96</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AA69C4">
        <w:rPr>
          <w:b/>
          <w:noProof/>
          <w:sz w:val="28"/>
        </w:rPr>
        <w:t>8589</w:t>
      </w:r>
      <w:bookmarkStart w:id="0" w:name="_GoBack"/>
      <w:bookmarkEnd w:id="0"/>
    </w:p>
    <w:p w14:paraId="6A2E61ED" w14:textId="77777777" w:rsidR="00156A1A" w:rsidRDefault="005A2C51" w:rsidP="00156A1A">
      <w:pPr>
        <w:pStyle w:val="CRCoverPage"/>
        <w:rPr>
          <w:b/>
          <w:noProof/>
          <w:sz w:val="24"/>
        </w:rPr>
      </w:pPr>
      <w:r>
        <w:rPr>
          <w:b/>
          <w:sz w:val="24"/>
          <w:szCs w:val="24"/>
        </w:rPr>
        <w:t>Reno</w:t>
      </w:r>
      <w:r w:rsidR="002C600F">
        <w:rPr>
          <w:b/>
          <w:sz w:val="24"/>
          <w:szCs w:val="24"/>
        </w:rPr>
        <w:t xml:space="preserve">, </w:t>
      </w:r>
      <w:r>
        <w:rPr>
          <w:b/>
          <w:sz w:val="24"/>
          <w:szCs w:val="24"/>
        </w:rPr>
        <w:t>USA</w:t>
      </w:r>
      <w:r w:rsidR="000B4201">
        <w:rPr>
          <w:b/>
          <w:sz w:val="24"/>
          <w:szCs w:val="24"/>
        </w:rPr>
        <w:t xml:space="preserve">, </w:t>
      </w:r>
      <w:r>
        <w:rPr>
          <w:b/>
          <w:sz w:val="24"/>
          <w:szCs w:val="24"/>
        </w:rPr>
        <w:t>14</w:t>
      </w:r>
      <w:r w:rsidR="000B4201">
        <w:rPr>
          <w:b/>
          <w:sz w:val="24"/>
          <w:szCs w:val="24"/>
        </w:rPr>
        <w:t xml:space="preserve"> - </w:t>
      </w:r>
      <w:r>
        <w:rPr>
          <w:b/>
          <w:sz w:val="24"/>
          <w:szCs w:val="24"/>
        </w:rPr>
        <w:t>18</w:t>
      </w:r>
      <w:r w:rsidR="000B4201">
        <w:rPr>
          <w:b/>
          <w:sz w:val="24"/>
          <w:szCs w:val="24"/>
        </w:rPr>
        <w:t xml:space="preserve"> </w:t>
      </w:r>
      <w:r>
        <w:rPr>
          <w:b/>
          <w:sz w:val="24"/>
          <w:szCs w:val="24"/>
        </w:rPr>
        <w:t>Novem</w:t>
      </w:r>
      <w:r w:rsidR="00561ACD">
        <w:rPr>
          <w:b/>
          <w:sz w:val="24"/>
          <w:szCs w:val="24"/>
        </w:rPr>
        <w:t>ber</w:t>
      </w:r>
      <w:r w:rsidR="002C600F" w:rsidRPr="009E4773">
        <w:rPr>
          <w:b/>
          <w:sz w:val="24"/>
          <w:szCs w:val="24"/>
        </w:rPr>
        <w:t xml:space="preserve"> </w:t>
      </w:r>
      <w:r w:rsidR="00D368AF">
        <w:rPr>
          <w:b/>
          <w:sz w:val="24"/>
          <w:szCs w:val="24"/>
        </w:rPr>
        <w:t>2016</w:t>
      </w:r>
    </w:p>
    <w:p w14:paraId="106FB278" w14:textId="1F589E9C" w:rsidR="00156A1A" w:rsidRPr="009A6513" w:rsidRDefault="001B28F8" w:rsidP="0000505D">
      <w:pPr>
        <w:pStyle w:val="CRCoverPage"/>
        <w:ind w:left="1988" w:hanging="1988"/>
        <w:rPr>
          <w:b/>
          <w:noProof/>
          <w:sz w:val="24"/>
        </w:rPr>
      </w:pPr>
      <w:r>
        <w:rPr>
          <w:b/>
          <w:noProof/>
          <w:sz w:val="24"/>
        </w:rPr>
        <w:t>Agenda Item:</w:t>
      </w:r>
      <w:r>
        <w:rPr>
          <w:b/>
          <w:noProof/>
          <w:sz w:val="24"/>
        </w:rPr>
        <w:tab/>
      </w:r>
      <w:r w:rsidR="00AA7016">
        <w:rPr>
          <w:b/>
          <w:noProof/>
          <w:sz w:val="24"/>
        </w:rPr>
        <w:t>9.2.1.</w:t>
      </w:r>
      <w:r w:rsidR="00D96B3C">
        <w:rPr>
          <w:b/>
          <w:noProof/>
          <w:sz w:val="24"/>
        </w:rPr>
        <w:t>5</w:t>
      </w:r>
    </w:p>
    <w:p w14:paraId="281E5241"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2E4644FB" w14:textId="2D4AA2C3"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C84C57">
        <w:rPr>
          <w:b/>
          <w:noProof/>
          <w:sz w:val="24"/>
        </w:rPr>
        <w:t>User Plane Enhancements for TCP Performance</w:t>
      </w:r>
    </w:p>
    <w:bookmarkEnd w:id="1"/>
    <w:bookmarkEnd w:id="2"/>
    <w:p w14:paraId="58D121F5"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A10867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847F601" w14:textId="0D22A06E" w:rsidR="00C84C57" w:rsidRDefault="009909BC" w:rsidP="00571DB2">
      <w:pPr>
        <w:pStyle w:val="Doc-text2"/>
        <w:tabs>
          <w:tab w:val="left" w:pos="340"/>
        </w:tabs>
        <w:ind w:left="0" w:firstLine="0"/>
        <w:jc w:val="both"/>
      </w:pPr>
      <w:r>
        <w:t xml:space="preserve">During an email discussion </w:t>
      </w:r>
      <w:r>
        <w:fldChar w:fldCharType="begin"/>
      </w:r>
      <w:r>
        <w:instrText xml:space="preserve"> REF _Ref465690714 \r \h </w:instrText>
      </w:r>
      <w:r>
        <w:fldChar w:fldCharType="separate"/>
      </w:r>
      <w:r>
        <w:t>[1]</w:t>
      </w:r>
      <w:r>
        <w:fldChar w:fldCharType="end"/>
      </w:r>
      <w:r>
        <w:t xml:space="preserve"> prior to the RAN2#BIS meeting, several companies opined that out-of-order delivery of PDCP PDUs from the RLC layer is desirable for several reasons, e.g., in avoiding instances of “bursty” PDCP deciphering, and reducing latency (especially for multi-connectivity scenarios). Subsequently, i</w:t>
      </w:r>
      <w:r w:rsidR="00C37E2F">
        <w:t xml:space="preserve">n RAN#95BIS, </w:t>
      </w:r>
      <w:r w:rsidR="00C84C57">
        <w:t>it was agreed that PDCP PDUs can be delivered and deciphered out-of-order. Relevant agreements on this topic are pasted below:</w:t>
      </w:r>
    </w:p>
    <w:p w14:paraId="17DD04C4" w14:textId="77777777" w:rsidR="00C84C57" w:rsidRDefault="00C84C57" w:rsidP="00571DB2">
      <w:pPr>
        <w:pStyle w:val="Doc-text2"/>
        <w:tabs>
          <w:tab w:val="left" w:pos="340"/>
        </w:tabs>
        <w:ind w:left="0" w:firstLine="0"/>
        <w:jc w:val="both"/>
      </w:pPr>
    </w:p>
    <w:p w14:paraId="285B8715" w14:textId="77777777" w:rsidR="00C84C57" w:rsidRPr="00C84C57" w:rsidRDefault="00C84C57" w:rsidP="00C84C57">
      <w:pPr>
        <w:pStyle w:val="Doc-text2"/>
        <w:numPr>
          <w:ilvl w:val="1"/>
          <w:numId w:val="42"/>
        </w:numPr>
        <w:pBdr>
          <w:top w:val="single" w:sz="4" w:space="1" w:color="auto"/>
          <w:left w:val="single" w:sz="4" w:space="4" w:color="auto"/>
          <w:bottom w:val="single" w:sz="4" w:space="1" w:color="auto"/>
          <w:right w:val="single" w:sz="4" w:space="4" w:color="auto"/>
        </w:pBdr>
        <w:tabs>
          <w:tab w:val="left" w:pos="340"/>
        </w:tabs>
        <w:jc w:val="both"/>
        <w:rPr>
          <w:lang w:val="en-US"/>
        </w:rPr>
      </w:pPr>
      <w:r w:rsidRPr="00C84C57">
        <w:t>NR specification should not prohibit out-of-order deciphering of PDCP PDUs.</w:t>
      </w:r>
    </w:p>
    <w:p w14:paraId="5A59E9CC" w14:textId="77777777" w:rsidR="00C84C57" w:rsidRPr="00C84C57" w:rsidRDefault="00C84C57" w:rsidP="00C84C57">
      <w:pPr>
        <w:pStyle w:val="Doc-text2"/>
        <w:numPr>
          <w:ilvl w:val="1"/>
          <w:numId w:val="42"/>
        </w:numPr>
        <w:pBdr>
          <w:top w:val="single" w:sz="4" w:space="1" w:color="auto"/>
          <w:left w:val="single" w:sz="4" w:space="4" w:color="auto"/>
          <w:bottom w:val="single" w:sz="4" w:space="1" w:color="auto"/>
          <w:right w:val="single" w:sz="4" w:space="4" w:color="auto"/>
        </w:pBdr>
        <w:tabs>
          <w:tab w:val="left" w:pos="340"/>
        </w:tabs>
        <w:jc w:val="both"/>
        <w:rPr>
          <w:lang w:val="en-US"/>
        </w:rPr>
      </w:pPr>
      <w:r w:rsidRPr="00C84C57">
        <w:t>Complete PDCP PDUs can be delivered out-of-order from RLC to PDCP. RLC delivers PDCP PDUs to PDCP after the PDU is reassembled</w:t>
      </w:r>
    </w:p>
    <w:p w14:paraId="466B27A7" w14:textId="77777777" w:rsidR="00C84C57" w:rsidRPr="00C84C57" w:rsidRDefault="00C84C57" w:rsidP="00C84C57">
      <w:pPr>
        <w:pStyle w:val="Doc-text2"/>
        <w:numPr>
          <w:ilvl w:val="1"/>
          <w:numId w:val="42"/>
        </w:numPr>
        <w:pBdr>
          <w:top w:val="single" w:sz="4" w:space="1" w:color="auto"/>
          <w:left w:val="single" w:sz="4" w:space="4" w:color="auto"/>
          <w:bottom w:val="single" w:sz="4" w:space="1" w:color="auto"/>
          <w:right w:val="single" w:sz="4" w:space="4" w:color="auto"/>
        </w:pBdr>
        <w:tabs>
          <w:tab w:val="left" w:pos="340"/>
        </w:tabs>
        <w:jc w:val="both"/>
        <w:rPr>
          <w:lang w:val="en-US"/>
        </w:rPr>
      </w:pPr>
      <w:r w:rsidRPr="00C84C57">
        <w:t>PDCP reordering is always enabled if in sequence delivery to layers above PDCP is needed (i.e. even in non-DC case)</w:t>
      </w:r>
    </w:p>
    <w:p w14:paraId="6BB539DC" w14:textId="77777777" w:rsidR="00C84C57" w:rsidRDefault="00C84C57" w:rsidP="00571DB2">
      <w:pPr>
        <w:pStyle w:val="Doc-text2"/>
        <w:tabs>
          <w:tab w:val="left" w:pos="340"/>
        </w:tabs>
        <w:ind w:left="0" w:firstLine="0"/>
        <w:jc w:val="both"/>
      </w:pPr>
    </w:p>
    <w:p w14:paraId="2279A14A" w14:textId="1F4DE761" w:rsidR="00C84C57" w:rsidRDefault="00C84C57" w:rsidP="00571DB2">
      <w:pPr>
        <w:pStyle w:val="Doc-text2"/>
        <w:tabs>
          <w:tab w:val="left" w:pos="340"/>
        </w:tabs>
        <w:ind w:left="0" w:firstLine="0"/>
        <w:jc w:val="both"/>
      </w:pPr>
      <w:r>
        <w:t>In this document, we discuss some benefits of enabling out-of-order delivery of PDCP PDUs, and suggest enhancements to the PDCP layer to fully exploit this feature of NR user plane architecture.</w:t>
      </w:r>
    </w:p>
    <w:p w14:paraId="18669C7D" w14:textId="096EB3F5" w:rsidR="002E1CC9" w:rsidRDefault="00C84C57" w:rsidP="002E1CC9">
      <w:pPr>
        <w:pStyle w:val="Heading1"/>
        <w:rPr>
          <w:lang w:val="en-US" w:eastAsia="ko-KR"/>
        </w:rPr>
      </w:pPr>
      <w:r>
        <w:rPr>
          <w:lang w:val="en-US" w:eastAsia="ko-KR"/>
        </w:rPr>
        <w:t>2</w:t>
      </w:r>
      <w:r w:rsidR="002E1CC9">
        <w:rPr>
          <w:lang w:val="en-US" w:eastAsia="ko-KR"/>
        </w:rPr>
        <w:t xml:space="preserve"> </w:t>
      </w:r>
      <w:r w:rsidR="009909BC">
        <w:rPr>
          <w:lang w:val="en-US" w:eastAsia="ko-KR"/>
        </w:rPr>
        <w:t>Impact of out-of-order delivery on TCP performance</w:t>
      </w:r>
    </w:p>
    <w:p w14:paraId="6268958D" w14:textId="369DB34B" w:rsidR="00EB2E62" w:rsidRDefault="00EB2E62" w:rsidP="002E1CC9">
      <w:pPr>
        <w:rPr>
          <w:rFonts w:ascii="Arial" w:eastAsia="MS Mincho" w:hAnsi="Arial"/>
          <w:szCs w:val="24"/>
        </w:rPr>
      </w:pPr>
      <w:r>
        <w:rPr>
          <w:rFonts w:ascii="Arial" w:eastAsia="MS Mincho" w:hAnsi="Arial"/>
          <w:szCs w:val="24"/>
        </w:rPr>
        <w:t xml:space="preserve">TCP is the predominant transport layer protocol whose performance depends in a somewhat complex fashion on various system </w:t>
      </w:r>
      <w:r w:rsidR="00963990">
        <w:rPr>
          <w:rFonts w:ascii="Arial" w:eastAsia="MS Mincho" w:hAnsi="Arial"/>
          <w:szCs w:val="24"/>
        </w:rPr>
        <w:t>parameters</w:t>
      </w:r>
      <w:r w:rsidR="002B66F0">
        <w:rPr>
          <w:rFonts w:ascii="Arial" w:eastAsia="MS Mincho" w:hAnsi="Arial"/>
          <w:szCs w:val="24"/>
        </w:rPr>
        <w:t xml:space="preserve">. </w:t>
      </w:r>
      <w:r>
        <w:rPr>
          <w:rFonts w:ascii="Arial" w:eastAsia="MS Mincho" w:hAnsi="Arial"/>
          <w:szCs w:val="24"/>
        </w:rPr>
        <w:t xml:space="preserve">For example, the so-called Mathis equations models TCP throughput as </w:t>
      </w:r>
      <m:oMath>
        <m:f>
          <m:fPr>
            <m:ctrlPr>
              <w:rPr>
                <w:rFonts w:ascii="Cambria Math" w:eastAsia="MS Mincho" w:hAnsi="Cambria Math"/>
                <w:i/>
                <w:sz w:val="18"/>
                <w:szCs w:val="24"/>
              </w:rPr>
            </m:ctrlPr>
          </m:fPr>
          <m:num>
            <m:r>
              <w:rPr>
                <w:rFonts w:ascii="Cambria Math" w:eastAsia="MS Mincho" w:hAnsi="Cambria Math"/>
                <w:sz w:val="18"/>
                <w:szCs w:val="24"/>
              </w:rPr>
              <m:t>C×MSS</m:t>
            </m:r>
          </m:num>
          <m:den>
            <m:r>
              <w:rPr>
                <w:rFonts w:ascii="Cambria Math" w:eastAsia="MS Mincho" w:hAnsi="Cambria Math"/>
                <w:sz w:val="18"/>
                <w:szCs w:val="24"/>
              </w:rPr>
              <m:t>RTT×</m:t>
            </m:r>
            <m:rad>
              <m:radPr>
                <m:degHide m:val="1"/>
                <m:ctrlPr>
                  <w:rPr>
                    <w:rFonts w:ascii="Cambria Math" w:eastAsia="MS Mincho" w:hAnsi="Cambria Math"/>
                    <w:i/>
                    <w:sz w:val="18"/>
                    <w:szCs w:val="24"/>
                  </w:rPr>
                </m:ctrlPr>
              </m:radPr>
              <m:deg/>
              <m:e>
                <m:r>
                  <w:rPr>
                    <w:rFonts w:ascii="Cambria Math" w:eastAsia="MS Mincho" w:hAnsi="Cambria Math"/>
                    <w:sz w:val="18"/>
                    <w:szCs w:val="24"/>
                  </w:rPr>
                  <m:t>p</m:t>
                </m:r>
              </m:e>
            </m:rad>
          </m:den>
        </m:f>
      </m:oMath>
      <w:r w:rsidR="002B66F0" w:rsidRPr="002B66F0">
        <w:rPr>
          <w:rFonts w:ascii="Arial" w:eastAsia="MS Mincho" w:hAnsi="Arial"/>
          <w:sz w:val="14"/>
          <w:szCs w:val="24"/>
        </w:rPr>
        <w:t xml:space="preserve"> </w:t>
      </w:r>
      <w:r w:rsidR="002B66F0">
        <w:rPr>
          <w:rFonts w:ascii="Arial" w:eastAsia="MS Mincho" w:hAnsi="Arial"/>
          <w:szCs w:val="24"/>
        </w:rPr>
        <w:t xml:space="preserve">, where </w:t>
      </w:r>
      <w:r w:rsidR="002B66F0" w:rsidRPr="002B66F0">
        <w:rPr>
          <w:rFonts w:ascii="Cambria Math" w:eastAsia="MS Mincho" w:hAnsi="Cambria Math"/>
          <w:i/>
          <w:szCs w:val="24"/>
        </w:rPr>
        <w:t>C</w:t>
      </w:r>
      <w:r w:rsidR="002B66F0">
        <w:rPr>
          <w:rFonts w:ascii="Arial" w:eastAsia="MS Mincho" w:hAnsi="Arial"/>
          <w:szCs w:val="24"/>
        </w:rPr>
        <w:t xml:space="preserve"> is some constant, </w:t>
      </w:r>
      <w:r w:rsidR="002B66F0" w:rsidRPr="002B66F0">
        <w:rPr>
          <w:rFonts w:ascii="Cambria Math" w:eastAsia="MS Mincho" w:hAnsi="Cambria Math"/>
          <w:i/>
          <w:szCs w:val="24"/>
        </w:rPr>
        <w:t>MSS</w:t>
      </w:r>
      <w:r w:rsidR="002B66F0">
        <w:rPr>
          <w:rFonts w:ascii="Arial" w:eastAsia="MS Mincho" w:hAnsi="Arial"/>
          <w:szCs w:val="24"/>
        </w:rPr>
        <w:t xml:space="preserve"> is the maximum segment size, </w:t>
      </w:r>
      <w:r w:rsidR="002B66F0" w:rsidRPr="002B66F0">
        <w:rPr>
          <w:rFonts w:ascii="Cambria Math" w:eastAsia="MS Mincho" w:hAnsi="Cambria Math"/>
          <w:i/>
          <w:szCs w:val="24"/>
        </w:rPr>
        <w:t>RRT</w:t>
      </w:r>
      <w:r w:rsidR="002B66F0">
        <w:rPr>
          <w:rFonts w:ascii="Arial" w:eastAsia="MS Mincho" w:hAnsi="Arial"/>
          <w:szCs w:val="24"/>
        </w:rPr>
        <w:t xml:space="preserve"> is the TCP layer round-trip transit time (RRT) and </w:t>
      </w:r>
      <w:r w:rsidR="002B66F0" w:rsidRPr="002B66F0">
        <w:rPr>
          <w:rFonts w:ascii="Cambria Math" w:eastAsia="MS Mincho" w:hAnsi="Cambria Math"/>
          <w:i/>
          <w:szCs w:val="24"/>
        </w:rPr>
        <w:t>p</w:t>
      </w:r>
      <w:r w:rsidR="002B66F0">
        <w:rPr>
          <w:rFonts w:ascii="Arial" w:eastAsia="MS Mincho" w:hAnsi="Arial"/>
          <w:szCs w:val="24"/>
        </w:rPr>
        <w:t xml:space="preserve"> is the packet loss probability. Since TCP is a self-clocking protocol, it is not surprising that TCP throughput is inversely proportional to RTT. It is well known that reducing RTT is known to improve performance</w:t>
      </w:r>
      <w:r w:rsidR="005E3EC8">
        <w:rPr>
          <w:rFonts w:ascii="Arial" w:eastAsia="MS Mincho" w:hAnsi="Arial"/>
          <w:szCs w:val="24"/>
        </w:rPr>
        <w:t xml:space="preserve"> </w:t>
      </w:r>
      <w:r w:rsidR="005E3EC8">
        <w:rPr>
          <w:rFonts w:ascii="Arial" w:eastAsia="MS Mincho" w:hAnsi="Arial"/>
          <w:szCs w:val="24"/>
        </w:rPr>
        <w:fldChar w:fldCharType="begin"/>
      </w:r>
      <w:r w:rsidR="005E3EC8">
        <w:rPr>
          <w:rFonts w:ascii="Arial" w:eastAsia="MS Mincho" w:hAnsi="Arial"/>
          <w:szCs w:val="24"/>
        </w:rPr>
        <w:instrText xml:space="preserve"> REF _Ref465764346 \r \h </w:instrText>
      </w:r>
      <w:r w:rsidR="005E3EC8">
        <w:rPr>
          <w:rFonts w:ascii="Arial" w:eastAsia="MS Mincho" w:hAnsi="Arial"/>
          <w:szCs w:val="24"/>
        </w:rPr>
      </w:r>
      <w:r w:rsidR="005E3EC8">
        <w:rPr>
          <w:rFonts w:ascii="Arial" w:eastAsia="MS Mincho" w:hAnsi="Arial"/>
          <w:szCs w:val="24"/>
        </w:rPr>
        <w:fldChar w:fldCharType="separate"/>
      </w:r>
      <w:r w:rsidR="005E3EC8">
        <w:rPr>
          <w:rFonts w:ascii="Arial" w:eastAsia="MS Mincho" w:hAnsi="Arial"/>
          <w:szCs w:val="24"/>
        </w:rPr>
        <w:t>[2]</w:t>
      </w:r>
      <w:r w:rsidR="005E3EC8">
        <w:rPr>
          <w:rFonts w:ascii="Arial" w:eastAsia="MS Mincho" w:hAnsi="Arial"/>
          <w:szCs w:val="24"/>
        </w:rPr>
        <w:fldChar w:fldCharType="end"/>
      </w:r>
      <w:r w:rsidR="005E3EC8">
        <w:rPr>
          <w:rFonts w:ascii="Arial" w:eastAsia="MS Mincho" w:hAnsi="Arial"/>
          <w:szCs w:val="24"/>
        </w:rPr>
        <w:t>.</w:t>
      </w:r>
    </w:p>
    <w:p w14:paraId="6DB6AB82" w14:textId="5C926E65" w:rsidR="002B66F0" w:rsidRPr="002B66F0" w:rsidRDefault="002B66F0" w:rsidP="002E1CC9">
      <w:pPr>
        <w:rPr>
          <w:rFonts w:ascii="Arial" w:eastAsia="MS Mincho" w:hAnsi="Arial"/>
          <w:b/>
          <w:szCs w:val="24"/>
        </w:rPr>
      </w:pPr>
      <w:r w:rsidRPr="002B66F0">
        <w:rPr>
          <w:rFonts w:ascii="Arial" w:eastAsia="MS Mincho" w:hAnsi="Arial"/>
          <w:b/>
          <w:szCs w:val="24"/>
        </w:rPr>
        <w:t>Observation 1: TCP RTT reduction is desirable to enhance TCP throughput performance.</w:t>
      </w:r>
    </w:p>
    <w:p w14:paraId="613E226E" w14:textId="4FCA9044" w:rsidR="00EB2E62" w:rsidRDefault="002B66F0" w:rsidP="002E1CC9">
      <w:pPr>
        <w:rPr>
          <w:rFonts w:ascii="Arial" w:eastAsia="MS Mincho" w:hAnsi="Arial"/>
          <w:szCs w:val="24"/>
        </w:rPr>
      </w:pPr>
      <w:r>
        <w:rPr>
          <w:rFonts w:ascii="Arial" w:eastAsia="MS Mincho" w:hAnsi="Arial"/>
          <w:szCs w:val="24"/>
        </w:rPr>
        <w:t>A straightforward mechanism to improve TCP RTT is to reduce the delay of TCP ACKs in both the transmitter and receiver endpoints. However, in the case of LTE, such mechanisms tend to be proprietary in nature, and do not appear to scale well with the high data rates that LTE NR is supposed to support. We discuss next the challenges in implementing TCP ACK prioritization with the LTE PDCP architecture in both the transmitter and receiver.</w:t>
      </w:r>
    </w:p>
    <w:p w14:paraId="642A8F5B" w14:textId="1AAEA034" w:rsidR="002B66F0" w:rsidRDefault="002B66F0" w:rsidP="002E1CC9">
      <w:pPr>
        <w:rPr>
          <w:rFonts w:ascii="Arial" w:eastAsia="MS Mincho" w:hAnsi="Arial"/>
          <w:szCs w:val="24"/>
        </w:rPr>
      </w:pPr>
      <w:r w:rsidRPr="008C0D41">
        <w:rPr>
          <w:rFonts w:ascii="Arial" w:eastAsia="MS Mincho" w:hAnsi="Arial"/>
          <w:b/>
          <w:szCs w:val="24"/>
        </w:rPr>
        <w:t>PDCP transmitter:</w:t>
      </w:r>
      <w:r>
        <w:rPr>
          <w:rFonts w:ascii="Arial" w:eastAsia="MS Mincho" w:hAnsi="Arial"/>
          <w:szCs w:val="24"/>
        </w:rPr>
        <w:t xml:space="preserve"> Prioritizing transmission of TCP ACKs in LTE requires the UE to insert TCP ACKs at the head of line in the PDCP transmit buffer, and assign the </w:t>
      </w:r>
      <w:r w:rsidR="008C0D41">
        <w:rPr>
          <w:rFonts w:ascii="Arial" w:eastAsia="MS Mincho" w:hAnsi="Arial"/>
          <w:szCs w:val="24"/>
        </w:rPr>
        <w:t>oldest</w:t>
      </w:r>
      <w:r>
        <w:rPr>
          <w:rFonts w:ascii="Arial" w:eastAsia="MS Mincho" w:hAnsi="Arial"/>
          <w:szCs w:val="24"/>
        </w:rPr>
        <w:t xml:space="preserve"> PDCP SN to the PDCP PDU containing the TCP ACK</w:t>
      </w:r>
      <w:r w:rsidR="00331384">
        <w:rPr>
          <w:rFonts w:ascii="Arial" w:eastAsia="MS Mincho" w:hAnsi="Arial"/>
          <w:szCs w:val="24"/>
        </w:rPr>
        <w:t xml:space="preserve"> (See </w:t>
      </w:r>
      <w:r w:rsidR="00331384">
        <w:rPr>
          <w:rFonts w:ascii="Arial" w:eastAsia="MS Mincho" w:hAnsi="Arial"/>
          <w:szCs w:val="24"/>
        </w:rPr>
        <w:fldChar w:fldCharType="begin"/>
      </w:r>
      <w:r w:rsidR="00331384">
        <w:rPr>
          <w:rFonts w:ascii="Arial" w:eastAsia="MS Mincho" w:hAnsi="Arial"/>
          <w:szCs w:val="24"/>
        </w:rPr>
        <w:instrText xml:space="preserve"> REF _Ref465783021 \h </w:instrText>
      </w:r>
      <w:r w:rsidR="00331384">
        <w:rPr>
          <w:rFonts w:ascii="Arial" w:eastAsia="MS Mincho" w:hAnsi="Arial"/>
          <w:szCs w:val="24"/>
        </w:rPr>
      </w:r>
      <w:r w:rsidR="00331384">
        <w:rPr>
          <w:rFonts w:ascii="Arial" w:eastAsia="MS Mincho" w:hAnsi="Arial"/>
          <w:szCs w:val="24"/>
        </w:rPr>
        <w:fldChar w:fldCharType="separate"/>
      </w:r>
      <w:r w:rsidR="00331384" w:rsidRPr="00331384">
        <w:rPr>
          <w:rFonts w:ascii="Arial" w:eastAsia="MS Mincho" w:hAnsi="Arial"/>
          <w:bCs/>
          <w:szCs w:val="24"/>
        </w:rPr>
        <w:t>Figure 1</w:t>
      </w:r>
      <w:r w:rsidR="00331384">
        <w:rPr>
          <w:rFonts w:ascii="Arial" w:eastAsia="MS Mincho" w:hAnsi="Arial"/>
          <w:szCs w:val="24"/>
        </w:rPr>
        <w:fldChar w:fldCharType="end"/>
      </w:r>
      <w:r w:rsidR="00331384">
        <w:rPr>
          <w:rFonts w:ascii="Arial" w:eastAsia="MS Mincho" w:hAnsi="Arial"/>
          <w:szCs w:val="24"/>
        </w:rPr>
        <w:t>)</w:t>
      </w:r>
      <w:r>
        <w:rPr>
          <w:rFonts w:ascii="Arial" w:eastAsia="MS Mincho" w:hAnsi="Arial"/>
          <w:szCs w:val="24"/>
        </w:rPr>
        <w:t xml:space="preserve">. </w:t>
      </w:r>
      <w:r w:rsidR="008C0D41">
        <w:rPr>
          <w:rFonts w:ascii="Arial" w:eastAsia="MS Mincho" w:hAnsi="Arial"/>
          <w:szCs w:val="24"/>
        </w:rPr>
        <w:t xml:space="preserve">This procedure limits pre-construction of PDCP PDUs because PDCP headers have to be updated with the new PDCP SN. Moreover, </w:t>
      </w:r>
      <w:r w:rsidR="00506305">
        <w:rPr>
          <w:rFonts w:ascii="Arial" w:eastAsia="MS Mincho" w:hAnsi="Arial"/>
          <w:szCs w:val="24"/>
        </w:rPr>
        <w:t>re-</w:t>
      </w:r>
      <w:r w:rsidR="008C0D41">
        <w:rPr>
          <w:rFonts w:ascii="Arial" w:eastAsia="MS Mincho" w:hAnsi="Arial"/>
          <w:szCs w:val="24"/>
        </w:rPr>
        <w:t>encryption for packets that are assigned new SN numbers is required since the encryption algorithm depends on PDCP COUNT which is determined in part by the PDCP SN.</w:t>
      </w:r>
    </w:p>
    <w:p w14:paraId="6AFEC419" w14:textId="312698D8" w:rsidR="008C0D41" w:rsidRDefault="008C0D41" w:rsidP="002E1CC9">
      <w:pPr>
        <w:rPr>
          <w:rFonts w:ascii="Arial" w:eastAsia="MS Mincho" w:hAnsi="Arial"/>
          <w:szCs w:val="24"/>
        </w:rPr>
      </w:pPr>
      <w:r w:rsidRPr="008C0D41">
        <w:rPr>
          <w:rFonts w:ascii="Arial" w:eastAsia="MS Mincho" w:hAnsi="Arial"/>
          <w:b/>
          <w:szCs w:val="24"/>
        </w:rPr>
        <w:t>PDCP receiver:</w:t>
      </w:r>
      <w:r>
        <w:rPr>
          <w:rFonts w:ascii="Arial" w:eastAsia="MS Mincho" w:hAnsi="Arial"/>
          <w:szCs w:val="24"/>
        </w:rPr>
        <w:t xml:space="preserve"> At the receiver, PDCP PDUs containing TCP ACKs will be reordered at the RLC layer (and also at the PDCP layer for dual connectivity scenarios). In order to mitigate this delay, the UE may have to identify which PDCP PDUs contain TCP ACKs and deliver those PDUs to the IP stack expeditiously. However, this kind of processing is not really modelled in the LTE PDCP specification, requires additional packet inspection, and may not even be feasible if IP security is enabled.</w:t>
      </w:r>
    </w:p>
    <w:p w14:paraId="54A671D7" w14:textId="77777777" w:rsidR="00F93341" w:rsidRDefault="00F93341" w:rsidP="00F93341">
      <w:pPr>
        <w:rPr>
          <w:rFonts w:ascii="Arial" w:eastAsia="MS Mincho" w:hAnsi="Arial"/>
          <w:szCs w:val="24"/>
        </w:rPr>
      </w:pPr>
      <w:r>
        <w:rPr>
          <w:rFonts w:ascii="Arial" w:eastAsia="MS Mincho" w:hAnsi="Arial"/>
          <w:szCs w:val="24"/>
        </w:rPr>
        <w:t>Based on the above considerations, it appears that the LTE PDCP design is not very TCP friendly.</w:t>
      </w:r>
    </w:p>
    <w:p w14:paraId="106A3607" w14:textId="77777777" w:rsidR="00F93341" w:rsidRPr="008C0D41" w:rsidRDefault="00F93341" w:rsidP="00F93341">
      <w:pPr>
        <w:rPr>
          <w:rFonts w:ascii="Arial" w:eastAsia="MS Mincho" w:hAnsi="Arial"/>
          <w:b/>
          <w:szCs w:val="24"/>
        </w:rPr>
      </w:pPr>
      <w:r w:rsidRPr="008C0D41">
        <w:rPr>
          <w:rFonts w:ascii="Arial" w:eastAsia="MS Mincho" w:hAnsi="Arial"/>
          <w:b/>
          <w:szCs w:val="24"/>
        </w:rPr>
        <w:t>Observation 2: The LTE PDCP architecture is not optimized for TCP ACK prioritization.</w:t>
      </w:r>
    </w:p>
    <w:p w14:paraId="745DFC56" w14:textId="77777777" w:rsidR="00F93341" w:rsidRDefault="00F93341" w:rsidP="002E1CC9">
      <w:pPr>
        <w:rPr>
          <w:rFonts w:ascii="Arial" w:eastAsia="MS Mincho" w:hAnsi="Arial"/>
          <w:szCs w:val="24"/>
        </w:rPr>
      </w:pPr>
    </w:p>
    <w:p w14:paraId="0B83BD56" w14:textId="20D866F4" w:rsidR="00331384" w:rsidRDefault="00C83FAC" w:rsidP="00331384">
      <w:pPr>
        <w:keepNext/>
        <w:jc w:val="center"/>
      </w:pPr>
      <w:r>
        <w:object w:dxaOrig="15195" w:dyaOrig="7621" w14:anchorId="140A6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20.85pt" o:ole="">
            <v:imagedata r:id="rId7" o:title=""/>
          </v:shape>
          <o:OLEObject Type="Embed" ProgID="Visio.Drawing.15" ShapeID="_x0000_i1025" DrawAspect="Content" ObjectID="_1539772142" r:id="rId8"/>
        </w:object>
      </w:r>
    </w:p>
    <w:p w14:paraId="7CF956A0" w14:textId="14ABDF71" w:rsidR="00331384" w:rsidRPr="00331384" w:rsidRDefault="00331384" w:rsidP="00331384">
      <w:pPr>
        <w:pStyle w:val="Caption"/>
        <w:jc w:val="center"/>
        <w:rPr>
          <w:rFonts w:ascii="Arial" w:eastAsia="MS Mincho" w:hAnsi="Arial"/>
          <w:bCs w:val="0"/>
          <w:color w:val="auto"/>
          <w:sz w:val="20"/>
          <w:szCs w:val="24"/>
        </w:rPr>
      </w:pPr>
      <w:bookmarkStart w:id="3" w:name="_Ref465783021"/>
      <w:r w:rsidRPr="00331384">
        <w:rPr>
          <w:rFonts w:ascii="Arial" w:eastAsia="MS Mincho" w:hAnsi="Arial"/>
          <w:bCs w:val="0"/>
          <w:color w:val="auto"/>
          <w:sz w:val="20"/>
          <w:szCs w:val="24"/>
        </w:rPr>
        <w:t xml:space="preserve">Figure </w:t>
      </w:r>
      <w:r w:rsidRPr="00331384">
        <w:rPr>
          <w:rFonts w:ascii="Arial" w:eastAsia="MS Mincho" w:hAnsi="Arial"/>
          <w:bCs w:val="0"/>
          <w:color w:val="auto"/>
          <w:sz w:val="20"/>
          <w:szCs w:val="24"/>
        </w:rPr>
        <w:fldChar w:fldCharType="begin"/>
      </w:r>
      <w:r w:rsidRPr="00331384">
        <w:rPr>
          <w:rFonts w:ascii="Arial" w:eastAsia="MS Mincho" w:hAnsi="Arial"/>
          <w:bCs w:val="0"/>
          <w:color w:val="auto"/>
          <w:sz w:val="20"/>
          <w:szCs w:val="24"/>
        </w:rPr>
        <w:instrText xml:space="preserve"> SEQ Figure \* ARABIC </w:instrText>
      </w:r>
      <w:r w:rsidRPr="00331384">
        <w:rPr>
          <w:rFonts w:ascii="Arial" w:eastAsia="MS Mincho" w:hAnsi="Arial"/>
          <w:bCs w:val="0"/>
          <w:color w:val="auto"/>
          <w:sz w:val="20"/>
          <w:szCs w:val="24"/>
        </w:rPr>
        <w:fldChar w:fldCharType="separate"/>
      </w:r>
      <w:r w:rsidR="00F93341">
        <w:rPr>
          <w:rFonts w:ascii="Arial" w:eastAsia="MS Mincho" w:hAnsi="Arial"/>
          <w:bCs w:val="0"/>
          <w:noProof/>
          <w:color w:val="auto"/>
          <w:sz w:val="20"/>
          <w:szCs w:val="24"/>
        </w:rPr>
        <w:t>1</w:t>
      </w:r>
      <w:r w:rsidRPr="00331384">
        <w:rPr>
          <w:rFonts w:ascii="Arial" w:eastAsia="MS Mincho" w:hAnsi="Arial"/>
          <w:bCs w:val="0"/>
          <w:color w:val="auto"/>
          <w:sz w:val="20"/>
          <w:szCs w:val="24"/>
        </w:rPr>
        <w:fldChar w:fldCharType="end"/>
      </w:r>
      <w:bookmarkEnd w:id="3"/>
      <w:r w:rsidRPr="00331384">
        <w:rPr>
          <w:rFonts w:ascii="Arial" w:eastAsia="MS Mincho" w:hAnsi="Arial"/>
          <w:bCs w:val="0"/>
          <w:color w:val="auto"/>
          <w:sz w:val="20"/>
          <w:szCs w:val="24"/>
        </w:rPr>
        <w:t xml:space="preserve">: </w:t>
      </w:r>
      <w:r>
        <w:rPr>
          <w:rFonts w:ascii="Arial" w:eastAsia="MS Mincho" w:hAnsi="Arial"/>
          <w:bCs w:val="0"/>
          <w:color w:val="auto"/>
          <w:sz w:val="20"/>
          <w:szCs w:val="24"/>
        </w:rPr>
        <w:t xml:space="preserve">Conceptual view of </w:t>
      </w:r>
      <w:r w:rsidRPr="00331384">
        <w:rPr>
          <w:rFonts w:ascii="Arial" w:eastAsia="MS Mincho" w:hAnsi="Arial"/>
          <w:bCs w:val="0"/>
          <w:color w:val="auto"/>
          <w:sz w:val="20"/>
          <w:szCs w:val="24"/>
        </w:rPr>
        <w:t xml:space="preserve">TCP ACK prioritization at </w:t>
      </w:r>
      <w:r w:rsidR="00F93341">
        <w:rPr>
          <w:rFonts w:ascii="Arial" w:eastAsia="MS Mincho" w:hAnsi="Arial"/>
          <w:bCs w:val="0"/>
          <w:color w:val="auto"/>
          <w:sz w:val="20"/>
          <w:szCs w:val="24"/>
        </w:rPr>
        <w:t xml:space="preserve">LTE </w:t>
      </w:r>
      <w:r w:rsidRPr="00331384">
        <w:rPr>
          <w:rFonts w:ascii="Arial" w:eastAsia="MS Mincho" w:hAnsi="Arial"/>
          <w:bCs w:val="0"/>
          <w:color w:val="auto"/>
          <w:sz w:val="20"/>
          <w:szCs w:val="24"/>
        </w:rPr>
        <w:t>PDCP Tx</w:t>
      </w:r>
    </w:p>
    <w:p w14:paraId="62D81199" w14:textId="5EBC487F" w:rsidR="008C0D41" w:rsidRDefault="008C0D41" w:rsidP="008C0D41">
      <w:pPr>
        <w:rPr>
          <w:rFonts w:ascii="Arial" w:eastAsia="MS Mincho" w:hAnsi="Arial"/>
          <w:szCs w:val="24"/>
        </w:rPr>
      </w:pPr>
      <w:r>
        <w:rPr>
          <w:rFonts w:ascii="Arial" w:eastAsia="MS Mincho" w:hAnsi="Arial"/>
          <w:szCs w:val="24"/>
        </w:rPr>
        <w:t xml:space="preserve">A </w:t>
      </w:r>
      <w:r w:rsidR="00BB1E0C">
        <w:rPr>
          <w:rFonts w:ascii="Arial" w:eastAsia="MS Mincho" w:hAnsi="Arial"/>
          <w:szCs w:val="24"/>
        </w:rPr>
        <w:t>possible</w:t>
      </w:r>
      <w:r>
        <w:rPr>
          <w:rFonts w:ascii="Arial" w:eastAsia="MS Mincho" w:hAnsi="Arial"/>
          <w:szCs w:val="24"/>
        </w:rPr>
        <w:t xml:space="preserve"> approach to make PDCP design TCP friendly for NR is to allow the UE and gNB to “mark” those PDCP PDUs that contain TCP ACKs. </w:t>
      </w:r>
      <w:r w:rsidR="001763E9">
        <w:rPr>
          <w:rFonts w:ascii="Arial" w:eastAsia="MS Mincho" w:hAnsi="Arial"/>
          <w:szCs w:val="24"/>
        </w:rPr>
        <w:t>For example, the marking can be achieved by using a</w:t>
      </w:r>
      <w:r w:rsidR="00C41B3D">
        <w:rPr>
          <w:rFonts w:ascii="Arial" w:eastAsia="MS Mincho" w:hAnsi="Arial"/>
          <w:szCs w:val="24"/>
        </w:rPr>
        <w:t xml:space="preserve"> 1-bit flag as shown in </w:t>
      </w:r>
      <w:r w:rsidR="00C41B3D">
        <w:rPr>
          <w:rFonts w:ascii="Arial" w:eastAsia="MS Mincho" w:hAnsi="Arial"/>
          <w:szCs w:val="24"/>
        </w:rPr>
        <w:fldChar w:fldCharType="begin"/>
      </w:r>
      <w:r w:rsidR="00C41B3D">
        <w:rPr>
          <w:rFonts w:ascii="Arial" w:eastAsia="MS Mincho" w:hAnsi="Arial"/>
          <w:szCs w:val="24"/>
        </w:rPr>
        <w:instrText xml:space="preserve"> REF _Ref465783758 \h </w:instrText>
      </w:r>
      <w:r w:rsidR="00C41B3D">
        <w:rPr>
          <w:rFonts w:ascii="Arial" w:eastAsia="MS Mincho" w:hAnsi="Arial"/>
          <w:szCs w:val="24"/>
        </w:rPr>
      </w:r>
      <w:r w:rsidR="00C41B3D">
        <w:rPr>
          <w:rFonts w:ascii="Arial" w:eastAsia="MS Mincho" w:hAnsi="Arial"/>
          <w:szCs w:val="24"/>
        </w:rPr>
        <w:fldChar w:fldCharType="separate"/>
      </w:r>
      <w:r w:rsidR="00C41B3D" w:rsidRPr="00F93341">
        <w:rPr>
          <w:rFonts w:ascii="Arial" w:eastAsia="MS Mincho" w:hAnsi="Arial"/>
          <w:bCs/>
          <w:szCs w:val="24"/>
        </w:rPr>
        <w:t>Figure 2</w:t>
      </w:r>
      <w:r w:rsidR="00C41B3D">
        <w:rPr>
          <w:rFonts w:ascii="Arial" w:eastAsia="MS Mincho" w:hAnsi="Arial"/>
          <w:szCs w:val="24"/>
        </w:rPr>
        <w:fldChar w:fldCharType="end"/>
      </w:r>
      <w:r w:rsidR="001763E9">
        <w:rPr>
          <w:rFonts w:ascii="Arial" w:eastAsia="MS Mincho" w:hAnsi="Arial"/>
          <w:szCs w:val="24"/>
        </w:rPr>
        <w:t xml:space="preserve">. </w:t>
      </w:r>
      <w:r>
        <w:rPr>
          <w:rFonts w:ascii="Arial" w:eastAsia="MS Mincho" w:hAnsi="Arial"/>
          <w:szCs w:val="24"/>
        </w:rPr>
        <w:t xml:space="preserve">It then becomes possible for the UE/gNB to prioritize transmission of such marked PDCP PDUs. Note that there is no need to change the SN of PDCP PDUs that have been constructed prior to constructing the PDCP PDU containing TCP ACKs since </w:t>
      </w:r>
      <w:r w:rsidR="001763E9">
        <w:rPr>
          <w:rFonts w:ascii="Arial" w:eastAsia="MS Mincho" w:hAnsi="Arial"/>
          <w:szCs w:val="24"/>
        </w:rPr>
        <w:t xml:space="preserve">with </w:t>
      </w:r>
      <w:r>
        <w:rPr>
          <w:rFonts w:ascii="Arial" w:eastAsia="MS Mincho" w:hAnsi="Arial"/>
          <w:szCs w:val="24"/>
        </w:rPr>
        <w:t>marking</w:t>
      </w:r>
      <w:r w:rsidR="001763E9">
        <w:rPr>
          <w:rFonts w:ascii="Arial" w:eastAsia="MS Mincho" w:hAnsi="Arial"/>
          <w:szCs w:val="24"/>
        </w:rPr>
        <w:t xml:space="preserve">, the PDCP transmission procedures can be enhanced to ensure that “marked” </w:t>
      </w:r>
      <w:r>
        <w:rPr>
          <w:rFonts w:ascii="Arial" w:eastAsia="MS Mincho" w:hAnsi="Arial"/>
          <w:szCs w:val="24"/>
        </w:rPr>
        <w:t>PDCP PDUs are transmitted first</w:t>
      </w:r>
      <w:r w:rsidR="00F93341">
        <w:rPr>
          <w:rFonts w:ascii="Arial" w:eastAsia="MS Mincho" w:hAnsi="Arial"/>
          <w:szCs w:val="24"/>
        </w:rPr>
        <w:t xml:space="preserve"> (See</w:t>
      </w:r>
      <w:r w:rsidR="00506305">
        <w:rPr>
          <w:rFonts w:ascii="Arial" w:eastAsia="MS Mincho" w:hAnsi="Arial"/>
          <w:szCs w:val="24"/>
        </w:rPr>
        <w:t xml:space="preserve"> </w:t>
      </w:r>
      <w:r w:rsidR="00506305">
        <w:rPr>
          <w:rFonts w:ascii="Arial" w:eastAsia="MS Mincho" w:hAnsi="Arial"/>
          <w:szCs w:val="24"/>
        </w:rPr>
        <w:fldChar w:fldCharType="begin"/>
      </w:r>
      <w:r w:rsidR="00506305">
        <w:rPr>
          <w:rFonts w:ascii="Arial" w:eastAsia="MS Mincho" w:hAnsi="Arial"/>
          <w:szCs w:val="24"/>
        </w:rPr>
        <w:instrText xml:space="preserve"> REF _Ref465783758 \h </w:instrText>
      </w:r>
      <w:r w:rsidR="00506305">
        <w:rPr>
          <w:rFonts w:ascii="Arial" w:eastAsia="MS Mincho" w:hAnsi="Arial"/>
          <w:szCs w:val="24"/>
        </w:rPr>
      </w:r>
      <w:r w:rsidR="00506305">
        <w:rPr>
          <w:rFonts w:ascii="Arial" w:eastAsia="MS Mincho" w:hAnsi="Arial"/>
          <w:szCs w:val="24"/>
        </w:rPr>
        <w:fldChar w:fldCharType="separate"/>
      </w:r>
      <w:r w:rsidR="00506305" w:rsidRPr="00F93341">
        <w:rPr>
          <w:rFonts w:ascii="Arial" w:eastAsia="MS Mincho" w:hAnsi="Arial"/>
          <w:szCs w:val="24"/>
        </w:rPr>
        <w:t>Figure 2</w:t>
      </w:r>
      <w:r w:rsidR="00506305">
        <w:rPr>
          <w:rFonts w:ascii="Arial" w:eastAsia="MS Mincho" w:hAnsi="Arial"/>
          <w:szCs w:val="24"/>
        </w:rPr>
        <w:fldChar w:fldCharType="end"/>
      </w:r>
      <w:r w:rsidR="00F93341">
        <w:rPr>
          <w:rFonts w:ascii="Arial" w:eastAsia="MS Mincho" w:hAnsi="Arial"/>
          <w:szCs w:val="24"/>
        </w:rPr>
        <w:t>)</w:t>
      </w:r>
      <w:r>
        <w:rPr>
          <w:rFonts w:ascii="Arial" w:eastAsia="MS Mincho" w:hAnsi="Arial"/>
          <w:szCs w:val="24"/>
        </w:rPr>
        <w:t>. At the rece</w:t>
      </w:r>
      <w:r w:rsidR="00481328">
        <w:rPr>
          <w:rFonts w:ascii="Arial" w:eastAsia="MS Mincho" w:hAnsi="Arial"/>
          <w:szCs w:val="24"/>
        </w:rPr>
        <w:t>iver, since NR does not require</w:t>
      </w:r>
      <w:r>
        <w:rPr>
          <w:rFonts w:ascii="Arial" w:eastAsia="MS Mincho" w:hAnsi="Arial"/>
          <w:szCs w:val="24"/>
        </w:rPr>
        <w:t xml:space="preserve"> RLC re-</w:t>
      </w:r>
      <w:r w:rsidR="00963990">
        <w:rPr>
          <w:rFonts w:ascii="Arial" w:eastAsia="MS Mincho" w:hAnsi="Arial"/>
          <w:szCs w:val="24"/>
        </w:rPr>
        <w:t>ordering</w:t>
      </w:r>
      <w:r>
        <w:rPr>
          <w:rFonts w:ascii="Arial" w:eastAsia="MS Mincho" w:hAnsi="Arial"/>
          <w:szCs w:val="24"/>
        </w:rPr>
        <w:t>, packets containing TCP ACKs can be deciphered and delivered to higher layers out-of-order. Note that packet inspection is no longer needed at the PDCP receiver.</w:t>
      </w:r>
    </w:p>
    <w:p w14:paraId="0430BB69" w14:textId="1243FCF0" w:rsidR="00F93341" w:rsidRDefault="00C83FAC" w:rsidP="00EE2B92">
      <w:pPr>
        <w:keepNext/>
      </w:pPr>
      <w:r>
        <w:object w:dxaOrig="17896" w:dyaOrig="7695" w14:anchorId="767EE882">
          <v:shape id="_x0000_i1026" type="#_x0000_t75" style="width:522.8pt;height:224.05pt" o:ole="">
            <v:imagedata r:id="rId9" o:title=""/>
          </v:shape>
          <o:OLEObject Type="Embed" ProgID="Visio.Drawing.15" ShapeID="_x0000_i1026" DrawAspect="Content" ObjectID="_1539772143" r:id="rId10"/>
        </w:object>
      </w:r>
    </w:p>
    <w:p w14:paraId="5D14900F" w14:textId="3E64B465" w:rsidR="00F93341" w:rsidRPr="00F93341" w:rsidRDefault="00F93341" w:rsidP="00F93341">
      <w:pPr>
        <w:pStyle w:val="Caption"/>
        <w:jc w:val="center"/>
        <w:rPr>
          <w:rFonts w:ascii="Arial" w:eastAsia="MS Mincho" w:hAnsi="Arial"/>
          <w:bCs w:val="0"/>
          <w:color w:val="auto"/>
          <w:sz w:val="20"/>
          <w:szCs w:val="24"/>
        </w:rPr>
      </w:pPr>
      <w:bookmarkStart w:id="4" w:name="_Ref465783758"/>
      <w:r w:rsidRPr="00F93341">
        <w:rPr>
          <w:rFonts w:ascii="Arial" w:eastAsia="MS Mincho" w:hAnsi="Arial"/>
          <w:bCs w:val="0"/>
          <w:color w:val="auto"/>
          <w:sz w:val="20"/>
          <w:szCs w:val="24"/>
        </w:rPr>
        <w:t xml:space="preserve">Figure </w:t>
      </w:r>
      <w:r w:rsidRPr="00F93341">
        <w:rPr>
          <w:rFonts w:ascii="Arial" w:eastAsia="MS Mincho" w:hAnsi="Arial"/>
          <w:bCs w:val="0"/>
          <w:color w:val="auto"/>
          <w:sz w:val="20"/>
          <w:szCs w:val="24"/>
        </w:rPr>
        <w:fldChar w:fldCharType="begin"/>
      </w:r>
      <w:r w:rsidRPr="00F93341">
        <w:rPr>
          <w:rFonts w:ascii="Arial" w:eastAsia="MS Mincho" w:hAnsi="Arial"/>
          <w:bCs w:val="0"/>
          <w:color w:val="auto"/>
          <w:sz w:val="20"/>
          <w:szCs w:val="24"/>
        </w:rPr>
        <w:instrText xml:space="preserve"> SEQ Figure \* ARABIC </w:instrText>
      </w:r>
      <w:r w:rsidRPr="00F93341">
        <w:rPr>
          <w:rFonts w:ascii="Arial" w:eastAsia="MS Mincho" w:hAnsi="Arial"/>
          <w:bCs w:val="0"/>
          <w:color w:val="auto"/>
          <w:sz w:val="20"/>
          <w:szCs w:val="24"/>
        </w:rPr>
        <w:fldChar w:fldCharType="separate"/>
      </w:r>
      <w:r w:rsidRPr="00F93341">
        <w:rPr>
          <w:rFonts w:ascii="Arial" w:eastAsia="MS Mincho" w:hAnsi="Arial"/>
          <w:bCs w:val="0"/>
          <w:color w:val="auto"/>
          <w:sz w:val="20"/>
          <w:szCs w:val="24"/>
        </w:rPr>
        <w:t>2</w:t>
      </w:r>
      <w:r w:rsidRPr="00F93341">
        <w:rPr>
          <w:rFonts w:ascii="Arial" w:eastAsia="MS Mincho" w:hAnsi="Arial"/>
          <w:bCs w:val="0"/>
          <w:color w:val="auto"/>
          <w:sz w:val="20"/>
          <w:szCs w:val="24"/>
        </w:rPr>
        <w:fldChar w:fldCharType="end"/>
      </w:r>
      <w:bookmarkEnd w:id="4"/>
      <w:r w:rsidRPr="00F93341">
        <w:rPr>
          <w:rFonts w:ascii="Arial" w:eastAsia="MS Mincho" w:hAnsi="Arial"/>
          <w:bCs w:val="0"/>
          <w:color w:val="auto"/>
          <w:sz w:val="20"/>
          <w:szCs w:val="24"/>
        </w:rPr>
        <w:t xml:space="preserve">: Conceptual view </w:t>
      </w:r>
      <w:r w:rsidR="00B8794B" w:rsidRPr="00F93341">
        <w:rPr>
          <w:rFonts w:ascii="Arial" w:eastAsia="MS Mincho" w:hAnsi="Arial"/>
          <w:bCs w:val="0"/>
          <w:color w:val="auto"/>
          <w:sz w:val="20"/>
          <w:szCs w:val="24"/>
        </w:rPr>
        <w:t>of</w:t>
      </w:r>
      <w:r w:rsidRPr="00F93341">
        <w:rPr>
          <w:rFonts w:ascii="Arial" w:eastAsia="MS Mincho" w:hAnsi="Arial"/>
          <w:bCs w:val="0"/>
          <w:color w:val="auto"/>
          <w:sz w:val="20"/>
          <w:szCs w:val="24"/>
        </w:rPr>
        <w:t xml:space="preserve"> TCP ACK prioritization at NR PDCP Tx</w:t>
      </w:r>
    </w:p>
    <w:p w14:paraId="69272E38" w14:textId="1628117F" w:rsidR="008C0D41" w:rsidRPr="008C0D41" w:rsidRDefault="008C0D41" w:rsidP="008C0D41">
      <w:pPr>
        <w:rPr>
          <w:rFonts w:ascii="Arial" w:eastAsia="MS Mincho" w:hAnsi="Arial"/>
          <w:szCs w:val="24"/>
        </w:rPr>
      </w:pPr>
      <w:r w:rsidRPr="008C0D41">
        <w:rPr>
          <w:rFonts w:ascii="Arial" w:eastAsia="MS Mincho" w:hAnsi="Arial"/>
          <w:b/>
          <w:szCs w:val="24"/>
        </w:rPr>
        <w:t>Proposal 1: The PDCP transmitter should be allowed to mark PDCP PDUs that contain TCP ACKs for TCP ACK prioritization</w:t>
      </w:r>
    </w:p>
    <w:p w14:paraId="3B314BAD" w14:textId="32F60135" w:rsidR="008C0D41" w:rsidRDefault="008C0D41" w:rsidP="008C0D41">
      <w:pPr>
        <w:rPr>
          <w:rFonts w:ascii="Arial" w:eastAsia="MS Mincho" w:hAnsi="Arial"/>
          <w:szCs w:val="24"/>
        </w:rPr>
      </w:pPr>
      <w:r>
        <w:rPr>
          <w:rFonts w:ascii="Arial" w:eastAsia="MS Mincho" w:hAnsi="Arial"/>
          <w:szCs w:val="24"/>
        </w:rPr>
        <w:t xml:space="preserve">While we discussed marking in the context of TCP, we note that marking can be employed in any scenario where out-of-order delivery of PDCP SDUs to higher layers is deemed desirable. For example, </w:t>
      </w:r>
      <w:r w:rsidR="004C39CC">
        <w:rPr>
          <w:rFonts w:ascii="Arial" w:eastAsia="MS Mincho" w:hAnsi="Arial"/>
          <w:szCs w:val="24"/>
        </w:rPr>
        <w:t xml:space="preserve">in </w:t>
      </w:r>
      <w:r>
        <w:rPr>
          <w:rFonts w:ascii="Arial" w:eastAsia="MS Mincho" w:hAnsi="Arial"/>
          <w:szCs w:val="24"/>
        </w:rPr>
        <w:t>the URLLC scenario, such marking may be beneficial if individual PDCP PDUs contain atomic data which does not depend on other PDCP PDUs for high</w:t>
      </w:r>
      <w:r w:rsidR="004C39CC">
        <w:rPr>
          <w:rFonts w:ascii="Arial" w:eastAsia="MS Mincho" w:hAnsi="Arial"/>
          <w:szCs w:val="24"/>
        </w:rPr>
        <w:t>er</w:t>
      </w:r>
      <w:r>
        <w:rPr>
          <w:rFonts w:ascii="Arial" w:eastAsia="MS Mincho" w:hAnsi="Arial"/>
          <w:szCs w:val="24"/>
        </w:rPr>
        <w:t xml:space="preserve"> layer processing.</w:t>
      </w:r>
    </w:p>
    <w:p w14:paraId="774B0DBB" w14:textId="225F931B" w:rsidR="008C0D41" w:rsidRDefault="008C0D41" w:rsidP="008C0D41">
      <w:pPr>
        <w:rPr>
          <w:rFonts w:ascii="Arial" w:eastAsia="MS Mincho" w:hAnsi="Arial"/>
          <w:b/>
          <w:szCs w:val="24"/>
        </w:rPr>
      </w:pPr>
      <w:r w:rsidRPr="008C0D41">
        <w:rPr>
          <w:rFonts w:ascii="Arial" w:eastAsia="MS Mincho" w:hAnsi="Arial"/>
          <w:b/>
          <w:szCs w:val="24"/>
        </w:rPr>
        <w:t>Proposal 2: Marking PDCP PDUs for out-o</w:t>
      </w:r>
      <w:r w:rsidR="00481328">
        <w:rPr>
          <w:rFonts w:ascii="Arial" w:eastAsia="MS Mincho" w:hAnsi="Arial"/>
          <w:b/>
          <w:szCs w:val="24"/>
        </w:rPr>
        <w:t>f</w:t>
      </w:r>
      <w:r w:rsidRPr="008C0D41">
        <w:rPr>
          <w:rFonts w:ascii="Arial" w:eastAsia="MS Mincho" w:hAnsi="Arial"/>
          <w:b/>
          <w:szCs w:val="24"/>
        </w:rPr>
        <w:t>-</w:t>
      </w:r>
      <w:r w:rsidR="00963990" w:rsidRPr="008C0D41">
        <w:rPr>
          <w:rFonts w:ascii="Arial" w:eastAsia="MS Mincho" w:hAnsi="Arial"/>
          <w:b/>
          <w:szCs w:val="24"/>
        </w:rPr>
        <w:t>order</w:t>
      </w:r>
      <w:r w:rsidRPr="008C0D41">
        <w:rPr>
          <w:rFonts w:ascii="Arial" w:eastAsia="MS Mincho" w:hAnsi="Arial"/>
          <w:b/>
          <w:szCs w:val="24"/>
        </w:rPr>
        <w:t xml:space="preserve"> delivery can be considered a general mechanism for reducing latency.</w:t>
      </w:r>
    </w:p>
    <w:p w14:paraId="69F5C178" w14:textId="140C0E16" w:rsidR="006304AC" w:rsidRPr="006304AC" w:rsidRDefault="006304AC" w:rsidP="008C0D41">
      <w:pPr>
        <w:rPr>
          <w:rFonts w:ascii="Arial" w:eastAsia="MS Mincho" w:hAnsi="Arial"/>
          <w:szCs w:val="24"/>
        </w:rPr>
      </w:pPr>
      <w:r w:rsidRPr="006304AC">
        <w:rPr>
          <w:rFonts w:ascii="Arial" w:eastAsia="MS Mincho" w:hAnsi="Arial"/>
          <w:szCs w:val="24"/>
        </w:rPr>
        <w:t>The details of how the UE marks PDCP PDUs as described above can be discussed further in RAN2.</w:t>
      </w:r>
    </w:p>
    <w:p w14:paraId="2A011769" w14:textId="0B33A144" w:rsidR="006C2278" w:rsidRDefault="00C84C57" w:rsidP="003E1898">
      <w:pPr>
        <w:pStyle w:val="Heading1"/>
        <w:ind w:left="0" w:firstLine="0"/>
        <w:rPr>
          <w:lang w:val="en-US" w:eastAsia="ko-KR"/>
        </w:rPr>
      </w:pPr>
      <w:r>
        <w:rPr>
          <w:lang w:val="en-US" w:eastAsia="ko-KR"/>
        </w:rPr>
        <w:lastRenderedPageBreak/>
        <w:t>3</w:t>
      </w:r>
      <w:r w:rsidR="00A50CFB">
        <w:rPr>
          <w:lang w:val="en-US" w:eastAsia="ko-KR"/>
        </w:rPr>
        <w:t xml:space="preserve"> </w:t>
      </w:r>
      <w:r w:rsidR="007B611E">
        <w:rPr>
          <w:lang w:val="en-US" w:eastAsia="ko-KR"/>
        </w:rPr>
        <w:t>Conclusions</w:t>
      </w:r>
    </w:p>
    <w:p w14:paraId="06EBE500" w14:textId="3C6FFDCB"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w:t>
      </w:r>
      <w:r w:rsidR="008C0D41">
        <w:rPr>
          <w:rFonts w:ascii="Arial" w:eastAsia="MS Mincho" w:hAnsi="Arial"/>
          <w:szCs w:val="24"/>
        </w:rPr>
        <w:t>bution, we discuss how the LTE PDCP architecture can be enhanced for scenarios where out-of-order delivery of PDCP PDUs to higher layers is advantageous, e.g., for TCP ACKs</w:t>
      </w:r>
      <w:r w:rsidR="00DD5FC2">
        <w:rPr>
          <w:rFonts w:ascii="Arial" w:eastAsia="MS Mincho" w:hAnsi="Arial"/>
          <w:szCs w:val="24"/>
        </w:rPr>
        <w:t>. Our observations and proposals are summarized below.</w:t>
      </w:r>
    </w:p>
    <w:p w14:paraId="56C7CA2D" w14:textId="77777777" w:rsidR="008C0D41" w:rsidRDefault="008C0D41" w:rsidP="008C0D41">
      <w:pPr>
        <w:rPr>
          <w:rFonts w:ascii="Arial" w:eastAsia="MS Mincho" w:hAnsi="Arial"/>
          <w:b/>
          <w:szCs w:val="24"/>
        </w:rPr>
      </w:pPr>
      <w:r w:rsidRPr="002B66F0">
        <w:rPr>
          <w:rFonts w:ascii="Arial" w:eastAsia="MS Mincho" w:hAnsi="Arial"/>
          <w:b/>
          <w:szCs w:val="24"/>
        </w:rPr>
        <w:t>Observation 1: TCP RTT reduction is desirable to enhance TCP throughput performance.</w:t>
      </w:r>
    </w:p>
    <w:p w14:paraId="71A5DAE2" w14:textId="3EAB66A5" w:rsidR="008C0D41" w:rsidRDefault="008C0D41" w:rsidP="008C0D41">
      <w:pPr>
        <w:rPr>
          <w:rFonts w:ascii="Arial" w:eastAsia="MS Mincho" w:hAnsi="Arial"/>
          <w:b/>
          <w:szCs w:val="24"/>
        </w:rPr>
      </w:pPr>
      <w:r w:rsidRPr="008C0D41">
        <w:rPr>
          <w:rFonts w:ascii="Arial" w:eastAsia="MS Mincho" w:hAnsi="Arial"/>
          <w:b/>
          <w:szCs w:val="24"/>
        </w:rPr>
        <w:t>Observation 2: The LTE PDCP architecture is not optimized for TCP ACK prioritization.</w:t>
      </w:r>
    </w:p>
    <w:p w14:paraId="77ECA40C" w14:textId="77777777" w:rsidR="008C0D41" w:rsidRPr="008C0D41" w:rsidRDefault="008C0D41" w:rsidP="008C0D41">
      <w:pPr>
        <w:rPr>
          <w:rFonts w:ascii="Arial" w:eastAsia="MS Mincho" w:hAnsi="Arial"/>
          <w:b/>
          <w:szCs w:val="24"/>
        </w:rPr>
      </w:pPr>
      <w:r w:rsidRPr="008C0D41">
        <w:rPr>
          <w:rFonts w:ascii="Arial" w:eastAsia="MS Mincho" w:hAnsi="Arial"/>
          <w:b/>
          <w:szCs w:val="24"/>
        </w:rPr>
        <w:t>Proposal 1: The PDCP transmitter should be allowed to mark PDCP PDUs that contain TCP ACKs for TCP ACK prioritization</w:t>
      </w:r>
    </w:p>
    <w:p w14:paraId="59276307" w14:textId="52BD6ACA" w:rsidR="008C0D41" w:rsidRDefault="008C0D41" w:rsidP="008C0D41">
      <w:pPr>
        <w:rPr>
          <w:rFonts w:ascii="Arial" w:eastAsia="MS Mincho" w:hAnsi="Arial"/>
          <w:b/>
          <w:szCs w:val="24"/>
        </w:rPr>
      </w:pPr>
      <w:r w:rsidRPr="008C0D41">
        <w:rPr>
          <w:rFonts w:ascii="Arial" w:eastAsia="MS Mincho" w:hAnsi="Arial"/>
          <w:b/>
          <w:szCs w:val="24"/>
        </w:rPr>
        <w:t>Proposal 2: Marking PDCP PDUs for out-o</w:t>
      </w:r>
      <w:r w:rsidR="0042195C">
        <w:rPr>
          <w:rFonts w:ascii="Arial" w:eastAsia="MS Mincho" w:hAnsi="Arial"/>
          <w:b/>
          <w:szCs w:val="24"/>
        </w:rPr>
        <w:t>f</w:t>
      </w:r>
      <w:r w:rsidRPr="008C0D41">
        <w:rPr>
          <w:rFonts w:ascii="Arial" w:eastAsia="MS Mincho" w:hAnsi="Arial"/>
          <w:b/>
          <w:szCs w:val="24"/>
        </w:rPr>
        <w:t>-</w:t>
      </w:r>
      <w:r w:rsidR="00963990" w:rsidRPr="008C0D41">
        <w:rPr>
          <w:rFonts w:ascii="Arial" w:eastAsia="MS Mincho" w:hAnsi="Arial"/>
          <w:b/>
          <w:szCs w:val="24"/>
        </w:rPr>
        <w:t>order</w:t>
      </w:r>
      <w:r w:rsidRPr="008C0D41">
        <w:rPr>
          <w:rFonts w:ascii="Arial" w:eastAsia="MS Mincho" w:hAnsi="Arial"/>
          <w:b/>
          <w:szCs w:val="24"/>
        </w:rPr>
        <w:t xml:space="preserve"> delivery can be considered a general mechanism for reducing latency.</w:t>
      </w:r>
    </w:p>
    <w:p w14:paraId="49A40F8A" w14:textId="77777777" w:rsidR="008C0D41" w:rsidRPr="002B66F0" w:rsidRDefault="008C0D41" w:rsidP="008C0D41">
      <w:pPr>
        <w:rPr>
          <w:rFonts w:ascii="Arial" w:eastAsia="MS Mincho" w:hAnsi="Arial"/>
          <w:b/>
          <w:szCs w:val="24"/>
        </w:rPr>
      </w:pPr>
    </w:p>
    <w:p w14:paraId="12214D46" w14:textId="608634AD" w:rsidR="00EF622C" w:rsidRDefault="00C84C57"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3082F41E" w14:textId="6CBDCFA3" w:rsidR="00E42827" w:rsidRPr="00600FC3" w:rsidRDefault="00D4051A" w:rsidP="00C34003">
      <w:pPr>
        <w:pStyle w:val="ListParagraph"/>
        <w:numPr>
          <w:ilvl w:val="0"/>
          <w:numId w:val="21"/>
        </w:numPr>
        <w:spacing w:after="60"/>
        <w:rPr>
          <w:rFonts w:ascii="Arial" w:hAnsi="Arial" w:cs="Arial"/>
          <w:lang w:eastAsia="ko-KR"/>
        </w:rPr>
      </w:pPr>
      <w:bookmarkStart w:id="5" w:name="_Ref458604852"/>
      <w:bookmarkStart w:id="6" w:name="_Ref447035248"/>
      <w:bookmarkStart w:id="7" w:name="_Ref450578472"/>
      <w:bookmarkStart w:id="8" w:name="_Ref465072754"/>
      <w:bookmarkStart w:id="9" w:name="_Ref465690714"/>
      <w:r>
        <w:rPr>
          <w:rFonts w:ascii="Arial" w:hAnsi="Arial" w:cs="Arial"/>
          <w:sz w:val="20"/>
          <w:szCs w:val="20"/>
          <w:lang w:eastAsia="ko-KR"/>
        </w:rPr>
        <w:t>R2-16</w:t>
      </w:r>
      <w:r w:rsidR="002179AA">
        <w:rPr>
          <w:rFonts w:ascii="Arial" w:hAnsi="Arial" w:cs="Arial"/>
          <w:sz w:val="20"/>
          <w:szCs w:val="20"/>
          <w:lang w:eastAsia="ko-KR"/>
        </w:rPr>
        <w:t>6883</w:t>
      </w:r>
      <w:r w:rsidR="00702293">
        <w:rPr>
          <w:rFonts w:ascii="Arial" w:hAnsi="Arial" w:cs="Arial"/>
          <w:sz w:val="20"/>
          <w:szCs w:val="20"/>
          <w:lang w:eastAsia="ko-KR"/>
        </w:rPr>
        <w:t xml:space="preserve">, </w:t>
      </w:r>
      <w:bookmarkEnd w:id="5"/>
      <w:bookmarkEnd w:id="6"/>
      <w:bookmarkEnd w:id="7"/>
      <w:bookmarkEnd w:id="8"/>
      <w:r w:rsidR="002179AA" w:rsidRPr="002179AA">
        <w:rPr>
          <w:rFonts w:ascii="Arial" w:hAnsi="Arial" w:cs="Arial"/>
          <w:sz w:val="20"/>
          <w:szCs w:val="20"/>
          <w:lang w:eastAsia="ko-KR"/>
        </w:rPr>
        <w:t>Report of email discussion: [95#27][LTE/NR] Reordering (Intel)</w:t>
      </w:r>
      <w:r w:rsidR="002179AA">
        <w:rPr>
          <w:rFonts w:ascii="Arial" w:hAnsi="Arial" w:cs="Arial"/>
          <w:sz w:val="20"/>
          <w:szCs w:val="20"/>
          <w:lang w:eastAsia="ko-KR"/>
        </w:rPr>
        <w:t>,</w:t>
      </w:r>
      <w:r w:rsidR="002179AA" w:rsidRPr="002179AA">
        <w:rPr>
          <w:rFonts w:ascii="Arial" w:hAnsi="Arial" w:cs="Arial"/>
          <w:sz w:val="20"/>
          <w:szCs w:val="20"/>
          <w:lang w:eastAsia="ko-KR"/>
        </w:rPr>
        <w:tab/>
        <w:t>Intel Corporation</w:t>
      </w:r>
      <w:bookmarkEnd w:id="9"/>
    </w:p>
    <w:p w14:paraId="614675EF" w14:textId="15401B0A" w:rsidR="00600FC3" w:rsidRPr="006C088B" w:rsidRDefault="00600FC3" w:rsidP="00C34003">
      <w:pPr>
        <w:pStyle w:val="ListParagraph"/>
        <w:numPr>
          <w:ilvl w:val="0"/>
          <w:numId w:val="21"/>
        </w:numPr>
        <w:spacing w:after="60"/>
        <w:rPr>
          <w:rFonts w:ascii="Arial" w:hAnsi="Arial" w:cs="Arial"/>
          <w:sz w:val="20"/>
          <w:szCs w:val="20"/>
          <w:lang w:eastAsia="ko-KR"/>
        </w:rPr>
      </w:pPr>
      <w:bookmarkStart w:id="10" w:name="_Ref465764346"/>
      <w:r>
        <w:rPr>
          <w:rFonts w:ascii="Arial" w:hAnsi="Arial" w:cs="Arial"/>
          <w:sz w:val="20"/>
          <w:szCs w:val="20"/>
          <w:lang w:eastAsia="ko-KR"/>
        </w:rPr>
        <w:t xml:space="preserve">3GPP </w:t>
      </w:r>
      <w:r w:rsidR="006C088B">
        <w:rPr>
          <w:rFonts w:ascii="Arial" w:hAnsi="Arial" w:cs="Arial"/>
          <w:sz w:val="20"/>
          <w:szCs w:val="20"/>
          <w:lang w:eastAsia="ko-KR"/>
        </w:rPr>
        <w:t xml:space="preserve">TR, </w:t>
      </w:r>
      <w:r>
        <w:rPr>
          <w:rFonts w:ascii="Arial" w:hAnsi="Arial" w:cs="Arial"/>
          <w:sz w:val="20"/>
          <w:szCs w:val="20"/>
          <w:lang w:eastAsia="ko-KR"/>
        </w:rPr>
        <w:t>36.881</w:t>
      </w:r>
      <w:r w:rsidR="006C088B" w:rsidRPr="006C088B">
        <w:rPr>
          <w:rFonts w:ascii="Arial" w:hAnsi="Arial" w:cs="Arial"/>
          <w:sz w:val="20"/>
          <w:szCs w:val="20"/>
          <w:lang w:eastAsia="ko-KR"/>
        </w:rPr>
        <w:t>Study on latency reduction techniques for LTE</w:t>
      </w:r>
      <w:bookmarkEnd w:id="10"/>
    </w:p>
    <w:sectPr w:rsidR="00600FC3" w:rsidRPr="006C088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3AAE2" w14:textId="77777777" w:rsidR="0036662B" w:rsidRDefault="0036662B">
      <w:r>
        <w:separator/>
      </w:r>
    </w:p>
  </w:endnote>
  <w:endnote w:type="continuationSeparator" w:id="0">
    <w:p w14:paraId="3B31C521"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48A57" w14:textId="77777777" w:rsidR="0036662B" w:rsidRDefault="0036662B">
      <w:r>
        <w:separator/>
      </w:r>
    </w:p>
  </w:footnote>
  <w:footnote w:type="continuationSeparator" w:id="0">
    <w:p w14:paraId="6F16DE5D" w14:textId="77777777" w:rsidR="0036662B" w:rsidRDefault="00366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2C1E74"/>
    <w:multiLevelType w:val="hybridMultilevel"/>
    <w:tmpl w:val="FB4C208C"/>
    <w:lvl w:ilvl="0" w:tplc="FEA6CD2C">
      <w:start w:val="1"/>
      <w:numFmt w:val="bullet"/>
      <w:lvlText w:val="–"/>
      <w:lvlJc w:val="left"/>
      <w:pPr>
        <w:tabs>
          <w:tab w:val="num" w:pos="720"/>
        </w:tabs>
        <w:ind w:left="720" w:hanging="360"/>
      </w:pPr>
      <w:rPr>
        <w:rFonts w:ascii="Calibri Light" w:hAnsi="Calibri Light" w:hint="default"/>
      </w:rPr>
    </w:lvl>
    <w:lvl w:ilvl="1" w:tplc="A39045C6">
      <w:start w:val="1"/>
      <w:numFmt w:val="bullet"/>
      <w:lvlText w:val="–"/>
      <w:lvlJc w:val="left"/>
      <w:pPr>
        <w:tabs>
          <w:tab w:val="num" w:pos="1440"/>
        </w:tabs>
        <w:ind w:left="1440" w:hanging="360"/>
      </w:pPr>
      <w:rPr>
        <w:rFonts w:ascii="Calibri Light" w:hAnsi="Calibri Light" w:hint="default"/>
      </w:rPr>
    </w:lvl>
    <w:lvl w:ilvl="2" w:tplc="3D542438" w:tentative="1">
      <w:start w:val="1"/>
      <w:numFmt w:val="bullet"/>
      <w:lvlText w:val="–"/>
      <w:lvlJc w:val="left"/>
      <w:pPr>
        <w:tabs>
          <w:tab w:val="num" w:pos="2160"/>
        </w:tabs>
        <w:ind w:left="2160" w:hanging="360"/>
      </w:pPr>
      <w:rPr>
        <w:rFonts w:ascii="Calibri Light" w:hAnsi="Calibri Light" w:hint="default"/>
      </w:rPr>
    </w:lvl>
    <w:lvl w:ilvl="3" w:tplc="DC66AF96" w:tentative="1">
      <w:start w:val="1"/>
      <w:numFmt w:val="bullet"/>
      <w:lvlText w:val="–"/>
      <w:lvlJc w:val="left"/>
      <w:pPr>
        <w:tabs>
          <w:tab w:val="num" w:pos="2880"/>
        </w:tabs>
        <w:ind w:left="2880" w:hanging="360"/>
      </w:pPr>
      <w:rPr>
        <w:rFonts w:ascii="Calibri Light" w:hAnsi="Calibri Light" w:hint="default"/>
      </w:rPr>
    </w:lvl>
    <w:lvl w:ilvl="4" w:tplc="7E96BD0A" w:tentative="1">
      <w:start w:val="1"/>
      <w:numFmt w:val="bullet"/>
      <w:lvlText w:val="–"/>
      <w:lvlJc w:val="left"/>
      <w:pPr>
        <w:tabs>
          <w:tab w:val="num" w:pos="3600"/>
        </w:tabs>
        <w:ind w:left="3600" w:hanging="360"/>
      </w:pPr>
      <w:rPr>
        <w:rFonts w:ascii="Calibri Light" w:hAnsi="Calibri Light" w:hint="default"/>
      </w:rPr>
    </w:lvl>
    <w:lvl w:ilvl="5" w:tplc="D4AC8984" w:tentative="1">
      <w:start w:val="1"/>
      <w:numFmt w:val="bullet"/>
      <w:lvlText w:val="–"/>
      <w:lvlJc w:val="left"/>
      <w:pPr>
        <w:tabs>
          <w:tab w:val="num" w:pos="4320"/>
        </w:tabs>
        <w:ind w:left="4320" w:hanging="360"/>
      </w:pPr>
      <w:rPr>
        <w:rFonts w:ascii="Calibri Light" w:hAnsi="Calibri Light" w:hint="default"/>
      </w:rPr>
    </w:lvl>
    <w:lvl w:ilvl="6" w:tplc="1BD4149A" w:tentative="1">
      <w:start w:val="1"/>
      <w:numFmt w:val="bullet"/>
      <w:lvlText w:val="–"/>
      <w:lvlJc w:val="left"/>
      <w:pPr>
        <w:tabs>
          <w:tab w:val="num" w:pos="5040"/>
        </w:tabs>
        <w:ind w:left="5040" w:hanging="360"/>
      </w:pPr>
      <w:rPr>
        <w:rFonts w:ascii="Calibri Light" w:hAnsi="Calibri Light" w:hint="default"/>
      </w:rPr>
    </w:lvl>
    <w:lvl w:ilvl="7" w:tplc="B0C2774C" w:tentative="1">
      <w:start w:val="1"/>
      <w:numFmt w:val="bullet"/>
      <w:lvlText w:val="–"/>
      <w:lvlJc w:val="left"/>
      <w:pPr>
        <w:tabs>
          <w:tab w:val="num" w:pos="5760"/>
        </w:tabs>
        <w:ind w:left="5760" w:hanging="360"/>
      </w:pPr>
      <w:rPr>
        <w:rFonts w:ascii="Calibri Light" w:hAnsi="Calibri Light" w:hint="default"/>
      </w:rPr>
    </w:lvl>
    <w:lvl w:ilvl="8" w:tplc="3CA4B140"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6"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15"/>
  </w:num>
  <w:num w:numId="4">
    <w:abstractNumId w:val="7"/>
  </w:num>
  <w:num w:numId="5">
    <w:abstractNumId w:val="40"/>
  </w:num>
  <w:num w:numId="6">
    <w:abstractNumId w:val="26"/>
  </w:num>
  <w:num w:numId="7">
    <w:abstractNumId w:val="22"/>
  </w:num>
  <w:num w:numId="8">
    <w:abstractNumId w:val="10"/>
  </w:num>
  <w:num w:numId="9">
    <w:abstractNumId w:val="30"/>
  </w:num>
  <w:num w:numId="10">
    <w:abstractNumId w:val="11"/>
  </w:num>
  <w:num w:numId="11">
    <w:abstractNumId w:val="4"/>
  </w:num>
  <w:num w:numId="12">
    <w:abstractNumId w:val="3"/>
  </w:num>
  <w:num w:numId="13">
    <w:abstractNumId w:val="31"/>
  </w:num>
  <w:num w:numId="14">
    <w:abstractNumId w:val="33"/>
  </w:num>
  <w:num w:numId="15">
    <w:abstractNumId w:val="12"/>
  </w:num>
  <w:num w:numId="16">
    <w:abstractNumId w:val="37"/>
  </w:num>
  <w:num w:numId="17">
    <w:abstractNumId w:val="20"/>
  </w:num>
  <w:num w:numId="18">
    <w:abstractNumId w:val="38"/>
  </w:num>
  <w:num w:numId="19">
    <w:abstractNumId w:val="35"/>
  </w:num>
  <w:num w:numId="20">
    <w:abstractNumId w:val="16"/>
  </w:num>
  <w:num w:numId="21">
    <w:abstractNumId w:val="0"/>
  </w:num>
  <w:num w:numId="22">
    <w:abstractNumId w:val="21"/>
  </w:num>
  <w:num w:numId="23">
    <w:abstractNumId w:val="8"/>
  </w:num>
  <w:num w:numId="24">
    <w:abstractNumId w:val="17"/>
  </w:num>
  <w:num w:numId="25">
    <w:abstractNumId w:val="2"/>
  </w:num>
  <w:num w:numId="26">
    <w:abstractNumId w:val="24"/>
  </w:num>
  <w:num w:numId="27">
    <w:abstractNumId w:val="39"/>
  </w:num>
  <w:num w:numId="28">
    <w:abstractNumId w:val="25"/>
  </w:num>
  <w:num w:numId="29">
    <w:abstractNumId w:val="32"/>
  </w:num>
  <w:num w:numId="30">
    <w:abstractNumId w:val="29"/>
  </w:num>
  <w:num w:numId="31">
    <w:abstractNumId w:val="19"/>
  </w:num>
  <w:num w:numId="32">
    <w:abstractNumId w:val="14"/>
  </w:num>
  <w:num w:numId="33">
    <w:abstractNumId w:val="27"/>
  </w:num>
  <w:num w:numId="34">
    <w:abstractNumId w:val="13"/>
  </w:num>
  <w:num w:numId="35">
    <w:abstractNumId w:val="6"/>
  </w:num>
  <w:num w:numId="36">
    <w:abstractNumId w:val="1"/>
  </w:num>
  <w:num w:numId="37">
    <w:abstractNumId w:val="28"/>
  </w:num>
  <w:num w:numId="38">
    <w:abstractNumId w:val="5"/>
  </w:num>
  <w:num w:numId="39">
    <w:abstractNumId w:val="18"/>
  </w:num>
  <w:num w:numId="40">
    <w:abstractNumId w:val="41"/>
  </w:num>
  <w:num w:numId="41">
    <w:abstractNumId w:val="34"/>
  </w:num>
  <w:num w:numId="4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3757E"/>
    <w:rsid w:val="00041034"/>
    <w:rsid w:val="00042602"/>
    <w:rsid w:val="0004283B"/>
    <w:rsid w:val="000429FF"/>
    <w:rsid w:val="00043031"/>
    <w:rsid w:val="000434CF"/>
    <w:rsid w:val="000435CB"/>
    <w:rsid w:val="00043990"/>
    <w:rsid w:val="00044C74"/>
    <w:rsid w:val="00045286"/>
    <w:rsid w:val="0004535F"/>
    <w:rsid w:val="00045B75"/>
    <w:rsid w:val="00046193"/>
    <w:rsid w:val="000466DA"/>
    <w:rsid w:val="0004696C"/>
    <w:rsid w:val="00046B2C"/>
    <w:rsid w:val="00047D19"/>
    <w:rsid w:val="00050A6D"/>
    <w:rsid w:val="00051913"/>
    <w:rsid w:val="0005466B"/>
    <w:rsid w:val="00054D4E"/>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5B58"/>
    <w:rsid w:val="000B63E7"/>
    <w:rsid w:val="000B71CD"/>
    <w:rsid w:val="000C00BC"/>
    <w:rsid w:val="000C0FCB"/>
    <w:rsid w:val="000C202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5D7"/>
    <w:rsid w:val="00156A1A"/>
    <w:rsid w:val="00156DB3"/>
    <w:rsid w:val="001573F9"/>
    <w:rsid w:val="00157560"/>
    <w:rsid w:val="00161C62"/>
    <w:rsid w:val="00163241"/>
    <w:rsid w:val="0016427F"/>
    <w:rsid w:val="00167588"/>
    <w:rsid w:val="00167FC4"/>
    <w:rsid w:val="0017209C"/>
    <w:rsid w:val="00172F10"/>
    <w:rsid w:val="00173394"/>
    <w:rsid w:val="00175528"/>
    <w:rsid w:val="001757E5"/>
    <w:rsid w:val="001763E9"/>
    <w:rsid w:val="00176899"/>
    <w:rsid w:val="00176D07"/>
    <w:rsid w:val="00183903"/>
    <w:rsid w:val="00184D44"/>
    <w:rsid w:val="00184F44"/>
    <w:rsid w:val="00185AA3"/>
    <w:rsid w:val="00186027"/>
    <w:rsid w:val="001861C3"/>
    <w:rsid w:val="001912AE"/>
    <w:rsid w:val="00191FD3"/>
    <w:rsid w:val="00193DF8"/>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08AA"/>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179AA"/>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6F0"/>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1CC9"/>
    <w:rsid w:val="002E223D"/>
    <w:rsid w:val="002E2245"/>
    <w:rsid w:val="002E2C75"/>
    <w:rsid w:val="002E3C1B"/>
    <w:rsid w:val="002E3C6E"/>
    <w:rsid w:val="002E4480"/>
    <w:rsid w:val="002E51FD"/>
    <w:rsid w:val="002E5248"/>
    <w:rsid w:val="002E72E7"/>
    <w:rsid w:val="002E7A1E"/>
    <w:rsid w:val="002F0253"/>
    <w:rsid w:val="002F0969"/>
    <w:rsid w:val="002F1DE6"/>
    <w:rsid w:val="002F2F00"/>
    <w:rsid w:val="002F3F09"/>
    <w:rsid w:val="002F5E12"/>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384"/>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116"/>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012"/>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95C"/>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5C3"/>
    <w:rsid w:val="004636E9"/>
    <w:rsid w:val="00463BBF"/>
    <w:rsid w:val="00465089"/>
    <w:rsid w:val="004656DF"/>
    <w:rsid w:val="0046682C"/>
    <w:rsid w:val="00467CFD"/>
    <w:rsid w:val="004705C0"/>
    <w:rsid w:val="0047090B"/>
    <w:rsid w:val="00471DB1"/>
    <w:rsid w:val="00474D10"/>
    <w:rsid w:val="00474FAB"/>
    <w:rsid w:val="004753B6"/>
    <w:rsid w:val="0047564D"/>
    <w:rsid w:val="00475E43"/>
    <w:rsid w:val="00476338"/>
    <w:rsid w:val="00477865"/>
    <w:rsid w:val="00477A5F"/>
    <w:rsid w:val="00480034"/>
    <w:rsid w:val="0048104F"/>
    <w:rsid w:val="00481328"/>
    <w:rsid w:val="00481F34"/>
    <w:rsid w:val="00482CAA"/>
    <w:rsid w:val="00484643"/>
    <w:rsid w:val="004853AB"/>
    <w:rsid w:val="0048662C"/>
    <w:rsid w:val="00486DEB"/>
    <w:rsid w:val="00487CF1"/>
    <w:rsid w:val="00490991"/>
    <w:rsid w:val="004909E0"/>
    <w:rsid w:val="00490ACF"/>
    <w:rsid w:val="00490C69"/>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39CC"/>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305"/>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23E"/>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1B7"/>
    <w:rsid w:val="005A05F9"/>
    <w:rsid w:val="005A0737"/>
    <w:rsid w:val="005A0A18"/>
    <w:rsid w:val="005A0FA9"/>
    <w:rsid w:val="005A1E9C"/>
    <w:rsid w:val="005A2C51"/>
    <w:rsid w:val="005A316E"/>
    <w:rsid w:val="005A448F"/>
    <w:rsid w:val="005A4A8D"/>
    <w:rsid w:val="005A5CA8"/>
    <w:rsid w:val="005A5DE3"/>
    <w:rsid w:val="005A6086"/>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3EC8"/>
    <w:rsid w:val="005E4072"/>
    <w:rsid w:val="005E4B01"/>
    <w:rsid w:val="005E4DBE"/>
    <w:rsid w:val="005E554F"/>
    <w:rsid w:val="005E70F4"/>
    <w:rsid w:val="005F1CB7"/>
    <w:rsid w:val="005F22FF"/>
    <w:rsid w:val="005F4A0C"/>
    <w:rsid w:val="005F64F6"/>
    <w:rsid w:val="005F6BD3"/>
    <w:rsid w:val="005F6DED"/>
    <w:rsid w:val="005F6E25"/>
    <w:rsid w:val="005F759F"/>
    <w:rsid w:val="005F7D19"/>
    <w:rsid w:val="00600497"/>
    <w:rsid w:val="00600F12"/>
    <w:rsid w:val="00600FC3"/>
    <w:rsid w:val="006023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4AC"/>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531F"/>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88B"/>
    <w:rsid w:val="006C0CDF"/>
    <w:rsid w:val="006C16C2"/>
    <w:rsid w:val="006C180E"/>
    <w:rsid w:val="006C2278"/>
    <w:rsid w:val="006C2CEA"/>
    <w:rsid w:val="006C2F1F"/>
    <w:rsid w:val="006C34DC"/>
    <w:rsid w:val="006C386B"/>
    <w:rsid w:val="006C3EDD"/>
    <w:rsid w:val="006C58B0"/>
    <w:rsid w:val="006C689B"/>
    <w:rsid w:val="006C6B47"/>
    <w:rsid w:val="006D01A3"/>
    <w:rsid w:val="006D051E"/>
    <w:rsid w:val="006D07B0"/>
    <w:rsid w:val="006D0BDE"/>
    <w:rsid w:val="006D1707"/>
    <w:rsid w:val="006D2E78"/>
    <w:rsid w:val="006D33C5"/>
    <w:rsid w:val="006D39E8"/>
    <w:rsid w:val="006D6D5F"/>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5B1"/>
    <w:rsid w:val="00707E49"/>
    <w:rsid w:val="00710AF0"/>
    <w:rsid w:val="007119FC"/>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43C3"/>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697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293A"/>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6625"/>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6D4"/>
    <w:rsid w:val="008B74D5"/>
    <w:rsid w:val="008B7542"/>
    <w:rsid w:val="008C0D41"/>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4CF"/>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3E29"/>
    <w:rsid w:val="00944915"/>
    <w:rsid w:val="00945015"/>
    <w:rsid w:val="00946650"/>
    <w:rsid w:val="00946F6D"/>
    <w:rsid w:val="00946FF3"/>
    <w:rsid w:val="009552BD"/>
    <w:rsid w:val="00955380"/>
    <w:rsid w:val="00955696"/>
    <w:rsid w:val="0095602D"/>
    <w:rsid w:val="0095621F"/>
    <w:rsid w:val="00957B6F"/>
    <w:rsid w:val="00957CB7"/>
    <w:rsid w:val="00957CD3"/>
    <w:rsid w:val="00961A49"/>
    <w:rsid w:val="00961AE7"/>
    <w:rsid w:val="00963990"/>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87BCA"/>
    <w:rsid w:val="009908B4"/>
    <w:rsid w:val="009909BC"/>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0D1"/>
    <w:rsid w:val="009A32B0"/>
    <w:rsid w:val="009A6AD5"/>
    <w:rsid w:val="009A7265"/>
    <w:rsid w:val="009A7BDB"/>
    <w:rsid w:val="009A7CCE"/>
    <w:rsid w:val="009B1DD0"/>
    <w:rsid w:val="009B29B4"/>
    <w:rsid w:val="009B2A45"/>
    <w:rsid w:val="009B3D08"/>
    <w:rsid w:val="009B4044"/>
    <w:rsid w:val="009B4B03"/>
    <w:rsid w:val="009B4D0A"/>
    <w:rsid w:val="009B6ECF"/>
    <w:rsid w:val="009C0630"/>
    <w:rsid w:val="009C0E4B"/>
    <w:rsid w:val="009C106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9A7"/>
    <w:rsid w:val="009F22C4"/>
    <w:rsid w:val="009F2EA4"/>
    <w:rsid w:val="009F701B"/>
    <w:rsid w:val="00A005AA"/>
    <w:rsid w:val="00A00A37"/>
    <w:rsid w:val="00A01FBD"/>
    <w:rsid w:val="00A024CC"/>
    <w:rsid w:val="00A04298"/>
    <w:rsid w:val="00A0504A"/>
    <w:rsid w:val="00A051DE"/>
    <w:rsid w:val="00A05A51"/>
    <w:rsid w:val="00A0669C"/>
    <w:rsid w:val="00A07159"/>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356"/>
    <w:rsid w:val="00A36690"/>
    <w:rsid w:val="00A37A83"/>
    <w:rsid w:val="00A40BA1"/>
    <w:rsid w:val="00A40DA0"/>
    <w:rsid w:val="00A41C32"/>
    <w:rsid w:val="00A458A9"/>
    <w:rsid w:val="00A47B29"/>
    <w:rsid w:val="00A47E70"/>
    <w:rsid w:val="00A505FA"/>
    <w:rsid w:val="00A50CFB"/>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01A4"/>
    <w:rsid w:val="00A81A24"/>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56D1"/>
    <w:rsid w:val="00AA69C4"/>
    <w:rsid w:val="00AA7016"/>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75E"/>
    <w:rsid w:val="00B21BAA"/>
    <w:rsid w:val="00B23BE2"/>
    <w:rsid w:val="00B23EDD"/>
    <w:rsid w:val="00B23EEB"/>
    <w:rsid w:val="00B244E4"/>
    <w:rsid w:val="00B24E6A"/>
    <w:rsid w:val="00B258BB"/>
    <w:rsid w:val="00B26521"/>
    <w:rsid w:val="00B26F92"/>
    <w:rsid w:val="00B279C1"/>
    <w:rsid w:val="00B30222"/>
    <w:rsid w:val="00B30787"/>
    <w:rsid w:val="00B30E1E"/>
    <w:rsid w:val="00B310B1"/>
    <w:rsid w:val="00B32438"/>
    <w:rsid w:val="00B32FFD"/>
    <w:rsid w:val="00B336EB"/>
    <w:rsid w:val="00B33ADA"/>
    <w:rsid w:val="00B33EFD"/>
    <w:rsid w:val="00B342DA"/>
    <w:rsid w:val="00B36C7C"/>
    <w:rsid w:val="00B40474"/>
    <w:rsid w:val="00B40C58"/>
    <w:rsid w:val="00B43B2A"/>
    <w:rsid w:val="00B43CE5"/>
    <w:rsid w:val="00B44EA5"/>
    <w:rsid w:val="00B455AD"/>
    <w:rsid w:val="00B456D9"/>
    <w:rsid w:val="00B45A40"/>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156"/>
    <w:rsid w:val="00B63655"/>
    <w:rsid w:val="00B640A0"/>
    <w:rsid w:val="00B64799"/>
    <w:rsid w:val="00B64995"/>
    <w:rsid w:val="00B702B5"/>
    <w:rsid w:val="00B73271"/>
    <w:rsid w:val="00B7336C"/>
    <w:rsid w:val="00B7554E"/>
    <w:rsid w:val="00B75C5E"/>
    <w:rsid w:val="00B76647"/>
    <w:rsid w:val="00B769AB"/>
    <w:rsid w:val="00B77285"/>
    <w:rsid w:val="00B772FE"/>
    <w:rsid w:val="00B77827"/>
    <w:rsid w:val="00B8042E"/>
    <w:rsid w:val="00B81D26"/>
    <w:rsid w:val="00B82348"/>
    <w:rsid w:val="00B848FF"/>
    <w:rsid w:val="00B85082"/>
    <w:rsid w:val="00B86AFA"/>
    <w:rsid w:val="00B8794B"/>
    <w:rsid w:val="00B902E7"/>
    <w:rsid w:val="00B90900"/>
    <w:rsid w:val="00B90A51"/>
    <w:rsid w:val="00B913AA"/>
    <w:rsid w:val="00B92E54"/>
    <w:rsid w:val="00B93513"/>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1E0C"/>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2DBE"/>
    <w:rsid w:val="00C23190"/>
    <w:rsid w:val="00C237E6"/>
    <w:rsid w:val="00C2428F"/>
    <w:rsid w:val="00C24F55"/>
    <w:rsid w:val="00C251A0"/>
    <w:rsid w:val="00C2680C"/>
    <w:rsid w:val="00C3077F"/>
    <w:rsid w:val="00C312A8"/>
    <w:rsid w:val="00C31EC5"/>
    <w:rsid w:val="00C32002"/>
    <w:rsid w:val="00C32836"/>
    <w:rsid w:val="00C32993"/>
    <w:rsid w:val="00C32CBD"/>
    <w:rsid w:val="00C32DBB"/>
    <w:rsid w:val="00C33A5E"/>
    <w:rsid w:val="00C34003"/>
    <w:rsid w:val="00C3438B"/>
    <w:rsid w:val="00C35BED"/>
    <w:rsid w:val="00C35F4A"/>
    <w:rsid w:val="00C35F5A"/>
    <w:rsid w:val="00C36C75"/>
    <w:rsid w:val="00C37E2F"/>
    <w:rsid w:val="00C400A2"/>
    <w:rsid w:val="00C40B06"/>
    <w:rsid w:val="00C41B3D"/>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352"/>
    <w:rsid w:val="00C76676"/>
    <w:rsid w:val="00C77464"/>
    <w:rsid w:val="00C80496"/>
    <w:rsid w:val="00C807E7"/>
    <w:rsid w:val="00C813D9"/>
    <w:rsid w:val="00C82F81"/>
    <w:rsid w:val="00C83FAC"/>
    <w:rsid w:val="00C84C57"/>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36B"/>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6867"/>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279A1"/>
    <w:rsid w:val="00D30410"/>
    <w:rsid w:val="00D31362"/>
    <w:rsid w:val="00D334E5"/>
    <w:rsid w:val="00D366A2"/>
    <w:rsid w:val="00D368AF"/>
    <w:rsid w:val="00D36D3B"/>
    <w:rsid w:val="00D37DEE"/>
    <w:rsid w:val="00D401AF"/>
    <w:rsid w:val="00D403D8"/>
    <w:rsid w:val="00D4051A"/>
    <w:rsid w:val="00D4098D"/>
    <w:rsid w:val="00D41284"/>
    <w:rsid w:val="00D427CE"/>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1CC"/>
    <w:rsid w:val="00D925AC"/>
    <w:rsid w:val="00D92700"/>
    <w:rsid w:val="00D929BD"/>
    <w:rsid w:val="00D939A6"/>
    <w:rsid w:val="00D945A7"/>
    <w:rsid w:val="00D95894"/>
    <w:rsid w:val="00D96B3C"/>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5FC2"/>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4D0D"/>
    <w:rsid w:val="00E35601"/>
    <w:rsid w:val="00E41548"/>
    <w:rsid w:val="00E41EC3"/>
    <w:rsid w:val="00E42331"/>
    <w:rsid w:val="00E42827"/>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612D"/>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E62"/>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2B92"/>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089E"/>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3FD"/>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3341"/>
    <w:rsid w:val="00F96980"/>
    <w:rsid w:val="00F97C1E"/>
    <w:rsid w:val="00FA213D"/>
    <w:rsid w:val="00FA317A"/>
    <w:rsid w:val="00FA3F03"/>
    <w:rsid w:val="00FA46D7"/>
    <w:rsid w:val="00FA4D33"/>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v:textbox inset="5.85pt,.7pt,5.85pt,.7pt"/>
    </o:shapedefaults>
    <o:shapelayout v:ext="edit">
      <o:idmap v:ext="edit" data="1"/>
    </o:shapelayout>
  </w:shapeDefaults>
  <w:decimalSymbol w:val="."/>
  <w:listSeparator w:val=","/>
  <w14:docId w14:val="77C1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2B66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9759007">
      <w:bodyDiv w:val="1"/>
      <w:marLeft w:val="0"/>
      <w:marRight w:val="0"/>
      <w:marTop w:val="0"/>
      <w:marBottom w:val="0"/>
      <w:divBdr>
        <w:top w:val="none" w:sz="0" w:space="0" w:color="auto"/>
        <w:left w:val="none" w:sz="0" w:space="0" w:color="auto"/>
        <w:bottom w:val="none" w:sz="0" w:space="0" w:color="auto"/>
        <w:right w:val="none" w:sz="0" w:space="0" w:color="auto"/>
      </w:divBdr>
      <w:divsChild>
        <w:div w:id="514463679">
          <w:marLeft w:val="1267"/>
          <w:marRight w:val="0"/>
          <w:marTop w:val="180"/>
          <w:marBottom w:val="0"/>
          <w:divBdr>
            <w:top w:val="none" w:sz="0" w:space="0" w:color="auto"/>
            <w:left w:val="none" w:sz="0" w:space="0" w:color="auto"/>
            <w:bottom w:val="none" w:sz="0" w:space="0" w:color="auto"/>
            <w:right w:val="none" w:sz="0" w:space="0" w:color="auto"/>
          </w:divBdr>
        </w:div>
        <w:div w:id="1683435493">
          <w:marLeft w:val="1267"/>
          <w:marRight w:val="0"/>
          <w:marTop w:val="180"/>
          <w:marBottom w:val="0"/>
          <w:divBdr>
            <w:top w:val="none" w:sz="0" w:space="0" w:color="auto"/>
            <w:left w:val="none" w:sz="0" w:space="0" w:color="auto"/>
            <w:bottom w:val="none" w:sz="0" w:space="0" w:color="auto"/>
            <w:right w:val="none" w:sz="0" w:space="0" w:color="auto"/>
          </w:divBdr>
        </w:div>
        <w:div w:id="1565406994">
          <w:marLeft w:val="1267"/>
          <w:marRight w:val="0"/>
          <w:marTop w:val="180"/>
          <w:marBottom w:val="0"/>
          <w:divBdr>
            <w:top w:val="none" w:sz="0" w:space="0" w:color="auto"/>
            <w:left w:val="none" w:sz="0" w:space="0" w:color="auto"/>
            <w:bottom w:val="none" w:sz="0" w:space="0" w:color="auto"/>
            <w:right w:val="none" w:sz="0" w:space="0" w:color="auto"/>
          </w:divBdr>
        </w:div>
      </w:divsChild>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22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2016-11-04T20:40:00Z</dcterms:created>
  <dcterms:modified xsi:type="dcterms:W3CDTF">2016-11-04T20:42:00Z</dcterms:modified>
</cp:coreProperties>
</file>